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4E" w:rsidRDefault="00F47378">
      <w:pPr>
        <w:pStyle w:val="Ttulo1"/>
      </w:pPr>
      <w:bookmarkStart w:id="0" w:name="_GoBack"/>
      <w:bookmarkEnd w:id="0"/>
      <w:r>
        <w:t>REGIMENTO DO PROGRAMA DE PÓS-GRADUAÇÃO EM AMBIENTE E SISTEMAS DE PRODUÇÃO AGRÍCOLA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pStyle w:val="Ttulo1"/>
      </w:pPr>
      <w:r>
        <w:t>CAPÍTULO I</w:t>
      </w:r>
    </w:p>
    <w:p w:rsidR="0097264E" w:rsidRDefault="00F47378">
      <w:pPr>
        <w:pStyle w:val="Ttulo1"/>
      </w:pPr>
      <w:r>
        <w:t>DA CONSTITUIÇÃO E OBJETIVOS</w:t>
      </w:r>
    </w:p>
    <w:p w:rsidR="0097264E" w:rsidRDefault="0097264E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</w:p>
    <w:p w:rsidR="0097264E" w:rsidRDefault="00F47378">
      <w:r>
        <w:rPr>
          <w:b/>
        </w:rPr>
        <w:t xml:space="preserve">Art. 1º - </w:t>
      </w:r>
      <w:r>
        <w:t xml:space="preserve">O Programa de Pós-graduação </w:t>
      </w:r>
      <w:r>
        <w:rPr>
          <w:i/>
        </w:rPr>
        <w:t xml:space="preserve">Stricto Sensu </w:t>
      </w:r>
      <w:r>
        <w:t xml:space="preserve">em Ambiente e Sistemas de Produção Agrícola (PPGASP), de carácter </w:t>
      </w:r>
      <w:r>
        <w:rPr>
          <w:b/>
          <w:i/>
        </w:rPr>
        <w:t>interdisciplinar</w:t>
      </w:r>
      <w:r>
        <w:rPr>
          <w:i/>
        </w:rPr>
        <w:t>,</w:t>
      </w:r>
      <w:r>
        <w:t xml:space="preserve"> em nível de mestrado, vinculado  à</w:t>
      </w:r>
      <w:r>
        <w:rPr>
          <w:rFonts w:eastAsia="Roboto"/>
          <w:highlight w:val="white"/>
        </w:rPr>
        <w:t xml:space="preserve"> Faculdade de Ciências Agrárias, Biológicas, Engenharias e da Saúde –</w:t>
      </w:r>
      <w:r>
        <w:rPr>
          <w:rFonts w:eastAsia="Roboto"/>
          <w:b/>
          <w:highlight w:val="white"/>
        </w:rPr>
        <w:t xml:space="preserve"> FACABES, </w:t>
      </w:r>
      <w:r>
        <w:rPr>
          <w:rFonts w:eastAsia="Roboto"/>
          <w:highlight w:val="white"/>
        </w:rPr>
        <w:t>supervisionada pela Pró-reitoria de Pesquisa e Pós-graduação</w:t>
      </w:r>
      <w:r>
        <w:rPr>
          <w:rFonts w:eastAsia="Roboto"/>
          <w:b/>
          <w:highlight w:val="white"/>
        </w:rPr>
        <w:t xml:space="preserve"> (PRPPG), </w:t>
      </w:r>
      <w:r>
        <w:rPr>
          <w:rFonts w:eastAsia="Roboto"/>
          <w:highlight w:val="white"/>
        </w:rPr>
        <w:t>sediada no</w:t>
      </w:r>
      <w:r>
        <w:t xml:space="preserve"> Campus Universitário Prof. Eugênio Carlos St</w:t>
      </w:r>
      <w:r>
        <w:t xml:space="preserve">ieler, da Universidade do Estado de Mato Grosso </w:t>
      </w:r>
      <w:r>
        <w:rPr>
          <w:b/>
        </w:rPr>
        <w:t>(UNEMAT)</w:t>
      </w:r>
      <w:r>
        <w:t xml:space="preserve"> tem por objetivos: </w:t>
      </w:r>
    </w:p>
    <w:p w:rsidR="0097264E" w:rsidRDefault="00F47378">
      <w:pPr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 - </w:t>
      </w:r>
      <w:r>
        <w:rPr>
          <w:rFonts w:eastAsia="Roboto" w:cs="Arial"/>
          <w:color w:val="000000"/>
          <w:szCs w:val="24"/>
          <w:highlight w:val="white"/>
        </w:rPr>
        <w:t>Atender as demandas de formação de recursos humanos qualificados para o desenvolvimento de sistemas agrícolas em consonância com a conservação ambiental nos biomas e bacias hi</w:t>
      </w:r>
      <w:r>
        <w:rPr>
          <w:rFonts w:eastAsia="Roboto" w:cs="Arial"/>
          <w:color w:val="000000"/>
          <w:szCs w:val="24"/>
          <w:highlight w:val="white"/>
        </w:rPr>
        <w:t>drográficas brasileiras presentes no estado de Mato Grosso</w:t>
      </w:r>
      <w:r>
        <w:rPr>
          <w:rFonts w:cs="Arial"/>
          <w:color w:val="000000"/>
          <w:szCs w:val="24"/>
        </w:rPr>
        <w:t>;</w:t>
      </w:r>
    </w:p>
    <w:p w:rsidR="0097264E" w:rsidRDefault="00F47378">
      <w:pPr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II - Desenvolver e adaptar tecnologias sustentáveis para a agricultura e conservação ambiental;</w:t>
      </w:r>
    </w:p>
    <w:p w:rsidR="0097264E" w:rsidRDefault="00F47378">
      <w:pPr>
        <w:tabs>
          <w:tab w:val="left" w:pos="567"/>
        </w:tabs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III - Propor indicadores socioambientais para subsidiar políticas públicas agrícolas e ambientais;</w:t>
      </w:r>
    </w:p>
    <w:p w:rsidR="0097264E" w:rsidRDefault="00F47378">
      <w:pPr>
        <w:tabs>
          <w:tab w:val="left" w:pos="567"/>
        </w:tabs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</w:t>
      </w:r>
      <w:r>
        <w:rPr>
          <w:rFonts w:cs="Arial"/>
          <w:color w:val="000000"/>
          <w:szCs w:val="24"/>
        </w:rPr>
        <w:t>V - Desenvolver e aplicar modelos para tomada de decisão em sistemas agrícolas e conservação ambiental.</w:t>
      </w:r>
    </w:p>
    <w:p w:rsidR="0097264E" w:rsidRDefault="00F47378">
      <w:pPr>
        <w:spacing w:before="120" w:after="120"/>
        <w:ind w:hanging="2"/>
        <w:rPr>
          <w:rFonts w:eastAsia="Verdana"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Art. 2º - </w:t>
      </w:r>
      <w:r>
        <w:rPr>
          <w:rFonts w:cs="Arial"/>
          <w:color w:val="000000"/>
          <w:szCs w:val="24"/>
        </w:rPr>
        <w:t>O Programa compõe-se de disciplinas obrigatórias, optativas e transversais para a formação em nível de mestrado, agrupadas na área de concentr</w:t>
      </w:r>
      <w:r>
        <w:rPr>
          <w:rFonts w:cs="Arial"/>
          <w:color w:val="000000"/>
          <w:szCs w:val="24"/>
        </w:rPr>
        <w:t xml:space="preserve">ação em Ambiente e Sistemas de Produção Agrícola em três linhas: </w:t>
      </w:r>
      <w:r>
        <w:rPr>
          <w:rFonts w:eastAsia="Verdana" w:cs="Arial"/>
          <w:b/>
          <w:color w:val="000000"/>
          <w:szCs w:val="24"/>
        </w:rPr>
        <w:t>Ambiente e Manejo Fitossanitário,</w:t>
      </w:r>
      <w:r>
        <w:rPr>
          <w:rFonts w:eastAsia="Trebuchet MS" w:cs="Arial"/>
          <w:b/>
          <w:color w:val="000000"/>
          <w:szCs w:val="24"/>
        </w:rPr>
        <w:t xml:space="preserve"> </w:t>
      </w:r>
      <w:r>
        <w:rPr>
          <w:rFonts w:eastAsia="Verdana" w:cs="Arial"/>
          <w:b/>
          <w:color w:val="000000"/>
          <w:szCs w:val="24"/>
        </w:rPr>
        <w:t>Horticultura e Desenvolvimento Socioambiental e</w:t>
      </w:r>
      <w:r>
        <w:rPr>
          <w:rFonts w:eastAsia="Trebuchet MS" w:cs="Arial"/>
          <w:b/>
          <w:color w:val="000000"/>
          <w:szCs w:val="24"/>
        </w:rPr>
        <w:t xml:space="preserve"> </w:t>
      </w:r>
      <w:r>
        <w:rPr>
          <w:rFonts w:eastAsia="Verdana" w:cs="Arial"/>
          <w:b/>
          <w:color w:val="000000"/>
          <w:szCs w:val="24"/>
        </w:rPr>
        <w:t xml:space="preserve">Água, solo e clima nos Agroecossistemas)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§1º</w:t>
      </w:r>
      <w:r>
        <w:rPr>
          <w:rFonts w:cs="Arial"/>
          <w:color w:val="000000"/>
          <w:szCs w:val="24"/>
        </w:rPr>
        <w:t xml:space="preserve"> - As disciplinas obrigatórias são comuns a ambas as linhas.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lastRenderedPageBreak/>
        <w:t>§2º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- As disciplinas optativas a serem cursadas deverão contemplar o tema da dissertação a ser desenvolvida;</w:t>
      </w:r>
    </w:p>
    <w:p w:rsidR="0097264E" w:rsidRDefault="00F47378">
      <w:pPr>
        <w:spacing w:before="120" w:after="120"/>
        <w:ind w:hanging="2"/>
        <w:rPr>
          <w:rFonts w:cs="Arial"/>
          <w:szCs w:val="24"/>
        </w:rPr>
      </w:pPr>
      <w:r>
        <w:rPr>
          <w:rFonts w:cs="Arial"/>
          <w:b/>
          <w:szCs w:val="24"/>
        </w:rPr>
        <w:t>§3º</w:t>
      </w:r>
      <w:r>
        <w:rPr>
          <w:rFonts w:cs="Arial"/>
          <w:szCs w:val="24"/>
        </w:rPr>
        <w:t xml:space="preserve"> - Os projetos integradores têm formato de oferta como componente curricular e podem ser cursadas de acordo com o projeto de pesquisa do mestrando.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Art. 3º - </w:t>
      </w:r>
      <w:r>
        <w:rPr>
          <w:rFonts w:cs="Arial"/>
          <w:color w:val="000000"/>
          <w:szCs w:val="24"/>
        </w:rPr>
        <w:t xml:space="preserve">O PPGASP será regido pelo Estatuto da Universidade, Regimento Geral da pós-graduação e normas complementares. 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CAPÍTULO II</w:t>
      </w: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DA COORDENAÇÃO E ADMINISTRAÇÃO DO PROGRAMA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Art. 4º - </w:t>
      </w:r>
      <w:r>
        <w:rPr>
          <w:rFonts w:cs="Arial"/>
          <w:color w:val="000000"/>
          <w:szCs w:val="24"/>
        </w:rPr>
        <w:t>A coordenação pedagógico-administrativa do Programa compreende o Con</w:t>
      </w:r>
      <w:r>
        <w:rPr>
          <w:rFonts w:cs="Arial"/>
          <w:color w:val="000000"/>
          <w:szCs w:val="24"/>
        </w:rPr>
        <w:t xml:space="preserve">selho e a coordenação de acordo com as normas que regem a Pós-graduação na UNEMAT.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Parágrafo único.  </w:t>
      </w:r>
      <w:r>
        <w:rPr>
          <w:rFonts w:cs="Arial"/>
          <w:color w:val="000000"/>
          <w:szCs w:val="24"/>
        </w:rPr>
        <w:t>A coordenação do Programa tem sua sede no município de Tangará da Serra - MT.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Art. 5º - </w:t>
      </w:r>
      <w:r>
        <w:rPr>
          <w:rFonts w:cs="Arial"/>
          <w:color w:val="000000"/>
          <w:szCs w:val="24"/>
        </w:rPr>
        <w:t>O Programa deve manter atualizadas, junto à PRPPG, as normas compl</w:t>
      </w:r>
      <w:r>
        <w:rPr>
          <w:rFonts w:cs="Arial"/>
          <w:color w:val="000000"/>
          <w:szCs w:val="24"/>
        </w:rPr>
        <w:t>ementares vigentes.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Art. 6º - </w:t>
      </w:r>
      <w:r>
        <w:rPr>
          <w:rFonts w:cs="Arial"/>
          <w:color w:val="000000"/>
          <w:szCs w:val="24"/>
        </w:rPr>
        <w:t>A aplicação dos recursos destinados ao Programa é definida pelo Conselho.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Seção I</w:t>
      </w: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Do Conselho do Programa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Art. 7º - </w:t>
      </w:r>
      <w:r>
        <w:rPr>
          <w:rFonts w:cs="Arial"/>
          <w:color w:val="000000"/>
          <w:szCs w:val="24"/>
        </w:rPr>
        <w:t xml:space="preserve">O Conselho é o órgão encarregado da supervisão pedagógica e administrativa do Programa será composta por 8 membros e </w:t>
      </w:r>
      <w:r>
        <w:rPr>
          <w:rFonts w:eastAsia="Roboto" w:cs="Arial"/>
          <w:color w:val="000000"/>
          <w:szCs w:val="24"/>
          <w:highlight w:val="white"/>
        </w:rPr>
        <w:t>terá sua composição definida de acordo com as regulamentações do Estatuto da UNEMAT e normas complementares da Pós-graduação.</w:t>
      </w:r>
    </w:p>
    <w:p w:rsidR="0097264E" w:rsidRDefault="00F47378">
      <w:pPr>
        <w:numPr>
          <w:ilvl w:val="0"/>
          <w:numId w:val="2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 coordenador</w:t>
      </w:r>
      <w:r>
        <w:rPr>
          <w:rFonts w:cs="Arial"/>
          <w:color w:val="000000"/>
          <w:szCs w:val="24"/>
        </w:rPr>
        <w:t xml:space="preserve"> (Presidente);</w:t>
      </w:r>
    </w:p>
    <w:p w:rsidR="0097264E" w:rsidRDefault="00F47378">
      <w:pPr>
        <w:numPr>
          <w:ilvl w:val="0"/>
          <w:numId w:val="2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 vice coordenador;</w:t>
      </w:r>
    </w:p>
    <w:p w:rsidR="0097264E" w:rsidRDefault="00F47378">
      <w:pPr>
        <w:numPr>
          <w:ilvl w:val="0"/>
          <w:numId w:val="2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03 (três) representantes docentes permanentes, eleitos por seus pares dentre os docentes credenciados no Programa; </w:t>
      </w:r>
    </w:p>
    <w:p w:rsidR="0097264E" w:rsidRDefault="00F47378">
      <w:pPr>
        <w:numPr>
          <w:ilvl w:val="0"/>
          <w:numId w:val="2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02 (dois) representantes profissionais técnicos do ensino superior - PTES, eleitos por seus pares; </w:t>
      </w:r>
    </w:p>
    <w:p w:rsidR="0097264E" w:rsidRDefault="00F47378">
      <w:pPr>
        <w:numPr>
          <w:ilvl w:val="0"/>
          <w:numId w:val="2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01 (u</w:t>
      </w:r>
      <w:r>
        <w:rPr>
          <w:rFonts w:cs="Arial"/>
          <w:color w:val="000000"/>
          <w:szCs w:val="24"/>
        </w:rPr>
        <w:t>m) representante discente, eleito pelos discentes matriculados no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Art. 8º - </w:t>
      </w:r>
      <w:r>
        <w:rPr>
          <w:rFonts w:cs="Arial"/>
          <w:color w:val="000000"/>
          <w:szCs w:val="24"/>
        </w:rPr>
        <w:t>A eleição de representantes é convocada pelo coordenador até 30 (trinta) dias antes do término do mandato dos membros em exercício.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§1º - Os representantes docentes e PTE</w:t>
      </w:r>
      <w:r>
        <w:rPr>
          <w:rFonts w:cs="Arial"/>
          <w:color w:val="000000"/>
          <w:szCs w:val="24"/>
        </w:rPr>
        <w:t>S têm mandato de 02 (dois) anos, podendo ser reconduzidos.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§2º - Os representantes discentes têm mandato de 01 (um) ano, podendo ser reconduzidos.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§3º - As representações docentes e discentes têm titulares e suplentes eleitos nas mesmas condições.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§4º - Pe</w:t>
      </w:r>
      <w:r>
        <w:rPr>
          <w:rFonts w:cs="Arial"/>
          <w:color w:val="000000"/>
          <w:szCs w:val="24"/>
        </w:rPr>
        <w:t>rde o mandato o representante titular ou quem esteja no exercício da titularidade que deixar de comparecer a 02 (duas) reuniões consecutivas em qualquer intervalo de tempo ou a 03 (três) alternadas no período de um ano, sem justificativa formal, apresentad</w:t>
      </w:r>
      <w:r>
        <w:rPr>
          <w:rFonts w:cs="Arial"/>
          <w:color w:val="000000"/>
          <w:szCs w:val="24"/>
        </w:rPr>
        <w:t>a por escrito ao Conselho.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§5º - No caso de afastamento de membro(s) titular(es) que compõe(m) o Conselho, o suplente assumirá a vaga neste período. Na perda de mandato, o suplente assumirá a vaga pelo período da vigência do titular.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§6º - Nas faltas e imp</w:t>
      </w:r>
      <w:r>
        <w:rPr>
          <w:rFonts w:cs="Arial"/>
          <w:color w:val="000000"/>
          <w:szCs w:val="24"/>
        </w:rPr>
        <w:t>edimentos do coordenador e vice coordenador, assumirá a coordenação do Conselho, um dos membros do Conselho, do segmento docente;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§7º - Compete ao coordenador </w:t>
      </w:r>
      <w:r>
        <w:rPr>
          <w:rFonts w:cs="Arial"/>
          <w:i/>
          <w:color w:val="000000"/>
          <w:szCs w:val="24"/>
        </w:rPr>
        <w:t>Pró-Tempore</w:t>
      </w:r>
      <w:r>
        <w:rPr>
          <w:rFonts w:cs="Arial"/>
          <w:color w:val="000000"/>
          <w:szCs w:val="24"/>
        </w:rPr>
        <w:t>, indicado pelo Conselho, a realização de eleição no prazo máximo de 30 (trinta) dias.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Art. 9º - </w:t>
      </w:r>
      <w:r>
        <w:rPr>
          <w:rFonts w:cs="Arial"/>
          <w:color w:val="000000"/>
          <w:szCs w:val="24"/>
        </w:rPr>
        <w:t>Compete ao Conselho do Programa: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Deliberar sobre os trabalhos pedagógicos e administrativos;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Avaliar a criação, modificação ou extinção de disciplinas que compõem o currículo;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Decidir sobre o aproveitamento de estudos, a equivalência de créditos</w:t>
      </w:r>
      <w:r>
        <w:rPr>
          <w:rFonts w:cs="Arial"/>
          <w:color w:val="000000"/>
          <w:szCs w:val="24"/>
        </w:rPr>
        <w:t xml:space="preserve"> e a dispensa de disciplinas;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Aprovar as orientações, coorientações  e possíveis substituições;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Apreciar e propor convênios e termos de cooperação com entidades públicas ou privadas;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Elaborar as normas internas e dar publicidade a todos os discentes e doce</w:t>
      </w:r>
      <w:r>
        <w:rPr>
          <w:rFonts w:cs="Arial"/>
          <w:color w:val="000000"/>
          <w:szCs w:val="24"/>
        </w:rPr>
        <w:t>ntes do Programa;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Homologar projetos de dissertação dos discentes, em conformidade com a área de concentração e linhas de pesquisa do Programa;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Definir as áreas estratégicas de aplicação dos recursos recebidos pelo Programa e dar publicidade;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Indicar e </w:t>
      </w:r>
      <w:r>
        <w:rPr>
          <w:rFonts w:cs="Arial"/>
          <w:color w:val="000000"/>
          <w:szCs w:val="24"/>
        </w:rPr>
        <w:t>homologar comissões e editais;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Analisar o desempenho acadêmico dos discentes e, se necessário, determinar seu desligamento do Programa;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Decidir nos casos de pedido de declinação de orientação e substituição do orientador; 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Homologar o desempenho acadêmic</w:t>
      </w:r>
      <w:r>
        <w:rPr>
          <w:rFonts w:cs="Arial"/>
          <w:color w:val="000000"/>
          <w:szCs w:val="24"/>
        </w:rPr>
        <w:t>o de docentes e discentes;</w:t>
      </w:r>
    </w:p>
    <w:p w:rsidR="0097264E" w:rsidRDefault="00F47378">
      <w:pPr>
        <w:numPr>
          <w:ilvl w:val="0"/>
          <w:numId w:val="3"/>
        </w:numPr>
        <w:tabs>
          <w:tab w:val="left" w:pos="567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Aprovar o calendário e a programação de atividades do Programa;</w:t>
      </w:r>
    </w:p>
    <w:p w:rsidR="0097264E" w:rsidRDefault="00F47378">
      <w:pPr>
        <w:numPr>
          <w:ilvl w:val="0"/>
          <w:numId w:val="3"/>
        </w:numPr>
        <w:tabs>
          <w:tab w:val="left" w:pos="567"/>
          <w:tab w:val="left" w:pos="709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Apreciar e aprovar o relatório de autoavaliação do programa;</w:t>
      </w:r>
    </w:p>
    <w:p w:rsidR="0097264E" w:rsidRDefault="00F47378">
      <w:pPr>
        <w:tabs>
          <w:tab w:val="left" w:pos="567"/>
          <w:tab w:val="left" w:pos="2127"/>
        </w:tabs>
        <w:spacing w:before="120" w:after="1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XV. Homologar nomes de docentes e orientadores para credenciamento, descredenciamento e recredenciament</w:t>
      </w:r>
      <w:r>
        <w:rPr>
          <w:rFonts w:cs="Arial"/>
          <w:color w:val="000000"/>
          <w:szCs w:val="24"/>
        </w:rPr>
        <w:t>o;</w:t>
      </w:r>
    </w:p>
    <w:p w:rsidR="0097264E" w:rsidRDefault="00F47378">
      <w:pPr>
        <w:tabs>
          <w:tab w:val="left" w:pos="567"/>
        </w:tabs>
        <w:spacing w:before="120" w:after="1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XVI. Aprovar as disciplinas e/ou módulos a serem ministrados com as</w:t>
      </w:r>
      <w:r>
        <w:rPr>
          <w:rFonts w:cs="Arial"/>
          <w:color w:val="000000"/>
          <w:szCs w:val="24"/>
        </w:rPr>
        <w:t xml:space="preserve"> u</w:t>
      </w:r>
      <w:r>
        <w:rPr>
          <w:rFonts w:cs="Arial"/>
          <w:color w:val="000000"/>
          <w:szCs w:val="24"/>
        </w:rPr>
        <w:t>nidades de crédito correspondentes, bem como as atividades complementares programadas;</w:t>
      </w:r>
    </w:p>
    <w:p w:rsidR="0097264E" w:rsidRDefault="00F47378">
      <w:pPr>
        <w:tabs>
          <w:tab w:val="left" w:pos="567"/>
        </w:tabs>
        <w:spacing w:before="120" w:after="1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XVII. Propor e decidir alterações nas normas complementares do Programa;</w:t>
      </w:r>
    </w:p>
    <w:p w:rsidR="0097264E" w:rsidRDefault="00F47378">
      <w:pPr>
        <w:tabs>
          <w:tab w:val="left" w:pos="567"/>
        </w:tabs>
        <w:spacing w:before="120" w:after="1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X</w:t>
      </w:r>
      <w:r>
        <w:rPr>
          <w:rFonts w:cs="Arial"/>
          <w:color w:val="000000"/>
          <w:szCs w:val="24"/>
        </w:rPr>
        <w:t>VIII</w:t>
      </w:r>
      <w:r>
        <w:rPr>
          <w:rFonts w:cs="Arial"/>
          <w:color w:val="000000"/>
          <w:szCs w:val="24"/>
        </w:rPr>
        <w:t>. Deliberar sobre c</w:t>
      </w:r>
      <w:r>
        <w:rPr>
          <w:rFonts w:cs="Arial"/>
          <w:color w:val="000000"/>
          <w:szCs w:val="24"/>
        </w:rPr>
        <w:t>asos omissos em matéria de sua competência</w:t>
      </w:r>
      <w:r>
        <w:rPr>
          <w:rFonts w:cs="Arial"/>
          <w:color w:val="000000"/>
          <w:szCs w:val="24"/>
        </w:rPr>
        <w:t>.</w:t>
      </w:r>
    </w:p>
    <w:p w:rsidR="0097264E" w:rsidRDefault="0097264E">
      <w:pPr>
        <w:tabs>
          <w:tab w:val="left" w:pos="834"/>
        </w:tabs>
        <w:spacing w:before="120" w:after="120"/>
        <w:ind w:firstLine="708"/>
        <w:rPr>
          <w:rFonts w:cs="Arial"/>
          <w:color w:val="000000"/>
          <w:szCs w:val="24"/>
        </w:rPr>
      </w:pP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lastRenderedPageBreak/>
        <w:t>Seção II</w:t>
      </w: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Do coordenador e vice coordenador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10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O coordenador e o vice coordenador são escolhidos pelos docentes, discentes e PTES vinculados ao Programa, em eleição convocada pelo Conselho, em conformidad</w:t>
      </w:r>
      <w:r>
        <w:rPr>
          <w:rFonts w:cs="Arial"/>
          <w:color w:val="000000"/>
          <w:szCs w:val="24"/>
        </w:rPr>
        <w:t xml:space="preserve">e com as normas que regulamentam a Pós-graduação na Universidade do Estado do Mato Grosso.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§1º - Tem direito a votar os docentes permanentes, colaboradores e visitantes credenciados no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§2º - A forma de participação de docentes, discentes e PTES </w:t>
      </w:r>
      <w:r>
        <w:rPr>
          <w:rFonts w:cs="Arial"/>
          <w:color w:val="000000"/>
          <w:szCs w:val="24"/>
        </w:rPr>
        <w:t>deve obedecer ao estabelecido pelo Estatuto da Universidade.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§3º - O coordenador e o vice coordenador devem ser docentes do quadro permanente do Programa, em regime de dedicação exclusiva.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§4º - O mandato do coordenador e do vice coordenador será definido </w:t>
      </w:r>
      <w:r>
        <w:rPr>
          <w:rFonts w:cs="Arial"/>
          <w:color w:val="000000"/>
          <w:szCs w:val="24"/>
        </w:rPr>
        <w:t>pelo Regimento Geral da pós-graduação.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§5º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O vice coordenador substituirá o coordenador nas faltas e impedimentos, e com ele colabora nas atividades de gestão do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11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Compete ao coordenador do Programa:</w:t>
      </w:r>
    </w:p>
    <w:p w:rsidR="0097264E" w:rsidRDefault="00F47378">
      <w:pPr>
        <w:numPr>
          <w:ilvl w:val="0"/>
          <w:numId w:val="4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Coordenar o Programa;</w:t>
      </w:r>
    </w:p>
    <w:p w:rsidR="0097264E" w:rsidRDefault="00F47378">
      <w:pPr>
        <w:numPr>
          <w:ilvl w:val="0"/>
          <w:numId w:val="4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Atender às de</w:t>
      </w:r>
      <w:r>
        <w:rPr>
          <w:rFonts w:cs="Arial"/>
          <w:color w:val="000000"/>
          <w:szCs w:val="24"/>
        </w:rPr>
        <w:t>cisões do Conselho e dos órgãos superiores da Universidade;</w:t>
      </w:r>
    </w:p>
    <w:p w:rsidR="0097264E" w:rsidRDefault="00F47378">
      <w:pPr>
        <w:numPr>
          <w:ilvl w:val="0"/>
          <w:numId w:val="4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Convocar e presidir as reuniões do Conselho, com direito a voto de desempate;</w:t>
      </w:r>
    </w:p>
    <w:p w:rsidR="0097264E" w:rsidRDefault="00F47378">
      <w:pPr>
        <w:numPr>
          <w:ilvl w:val="0"/>
          <w:numId w:val="4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Zelar pelos interesses do Programa junto aos órgãos superiores e setoriais e se empenhar na obtenção dos recursos fina</w:t>
      </w:r>
      <w:r>
        <w:rPr>
          <w:rFonts w:cs="Arial"/>
          <w:color w:val="000000"/>
          <w:szCs w:val="24"/>
        </w:rPr>
        <w:t>nceiros e humanos necessários;</w:t>
      </w:r>
    </w:p>
    <w:p w:rsidR="0097264E" w:rsidRDefault="00F47378">
      <w:pPr>
        <w:numPr>
          <w:ilvl w:val="0"/>
          <w:numId w:val="4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Organizar o calendário e tratar com os docentes a oferta das disciplinas necessárias para o funcionamento do Programa;</w:t>
      </w:r>
    </w:p>
    <w:p w:rsidR="0097264E" w:rsidRDefault="00F47378">
      <w:pPr>
        <w:numPr>
          <w:ilvl w:val="0"/>
          <w:numId w:val="4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Propor a criação de comissões no Programa;</w:t>
      </w:r>
    </w:p>
    <w:p w:rsidR="0097264E" w:rsidRDefault="00F47378">
      <w:pPr>
        <w:numPr>
          <w:ilvl w:val="0"/>
          <w:numId w:val="4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Representar o Programa em todas as instâncias;</w:t>
      </w:r>
    </w:p>
    <w:p w:rsidR="0097264E" w:rsidRDefault="00F47378">
      <w:pPr>
        <w:numPr>
          <w:ilvl w:val="0"/>
          <w:numId w:val="4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Exercer outras f</w:t>
      </w:r>
      <w:r>
        <w:rPr>
          <w:rFonts w:cs="Arial"/>
          <w:color w:val="000000"/>
          <w:szCs w:val="24"/>
        </w:rPr>
        <w:t>unções especificadas pelo Conselho.</w:t>
      </w:r>
    </w:p>
    <w:p w:rsidR="0097264E" w:rsidRDefault="00F47378">
      <w:pPr>
        <w:numPr>
          <w:ilvl w:val="0"/>
          <w:numId w:val="4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Disponibilizar qualquer documentação relativa ao Programa que venha a ser solicitada para fins de avaliação, financiamento, divulgação ou equivalente;</w:t>
      </w:r>
    </w:p>
    <w:p w:rsidR="0097264E" w:rsidRDefault="00F47378">
      <w:pPr>
        <w:numPr>
          <w:ilvl w:val="0"/>
          <w:numId w:val="4"/>
        </w:num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Adotar, em situações especiais, as medidas que se fizerem necessárias </w:t>
      </w:r>
      <w:r>
        <w:rPr>
          <w:rFonts w:cs="Arial"/>
          <w:i/>
          <w:color w:val="000000"/>
          <w:szCs w:val="24"/>
        </w:rPr>
        <w:t xml:space="preserve">ad referendum </w:t>
      </w:r>
      <w:r>
        <w:rPr>
          <w:rFonts w:cs="Arial"/>
          <w:color w:val="000000"/>
          <w:szCs w:val="24"/>
        </w:rPr>
        <w:t>do Conselho do Programa.</w:t>
      </w:r>
    </w:p>
    <w:p w:rsidR="0097264E" w:rsidRDefault="0097264E">
      <w:pPr>
        <w:tabs>
          <w:tab w:val="left" w:pos="851"/>
        </w:tabs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Seção III</w:t>
      </w: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Da secretaria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12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A secretaria do Programa é de responsabilidade do coordenador, cujas incumbências são definidas pelo Conselho e</w:t>
      </w:r>
      <w:r>
        <w:rPr>
          <w:rFonts w:cs="Arial"/>
          <w:color w:val="000000"/>
          <w:szCs w:val="24"/>
        </w:rPr>
        <w:t xml:space="preserve"> atribuídas ao secretário, dentre elas: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Divulgar editais nos processos de seleção e receber a inscrição dos candidatos;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Efetuar a matrícula, no curso, dos candidatos selecionados para a categoria de discentes regulares e não regulares;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Organizar e manter o</w:t>
      </w:r>
      <w:r>
        <w:rPr>
          <w:rFonts w:cs="Arial"/>
          <w:color w:val="000000"/>
          <w:szCs w:val="24"/>
        </w:rPr>
        <w:t xml:space="preserve"> cadastro dos alunos;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Providenciar a convocação de reuniões dos membros do Conselho;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Encaminhar processos para deliberação no Conselho;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Secretariar as reuniões do Conselho, redigir e organizar as atas;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Manter docentes e discentes informados sobre as delibe</w:t>
      </w:r>
      <w:r>
        <w:rPr>
          <w:rFonts w:cs="Arial"/>
          <w:color w:val="000000"/>
          <w:szCs w:val="24"/>
        </w:rPr>
        <w:t>rações do Conselho;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Manter atualizada a documentação contábil do Programa;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Organizar relatórios exigidos pelos órgãos oficiais de acompanhamento do Programa;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Expedir atestados, históricos e declarações relativas às atividades do Programa;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Alimentar as inf</w:t>
      </w:r>
      <w:r>
        <w:rPr>
          <w:rFonts w:cs="Arial"/>
          <w:color w:val="000000"/>
          <w:szCs w:val="24"/>
        </w:rPr>
        <w:t xml:space="preserve">ormações no sistema </w:t>
      </w:r>
      <w:r>
        <w:rPr>
          <w:rFonts w:cs="Arial"/>
          <w:color w:val="000000"/>
          <w:szCs w:val="24"/>
        </w:rPr>
        <w:t>de gestão acadêmico</w:t>
      </w:r>
      <w:r>
        <w:rPr>
          <w:rFonts w:cs="Arial"/>
          <w:color w:val="000000"/>
          <w:szCs w:val="24"/>
        </w:rPr>
        <w:t>;</w:t>
      </w:r>
    </w:p>
    <w:p w:rsidR="0097264E" w:rsidRDefault="00F47378">
      <w:pPr>
        <w:numPr>
          <w:ilvl w:val="0"/>
          <w:numId w:val="5"/>
        </w:numPr>
        <w:tabs>
          <w:tab w:val="left" w:pos="567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Outras atividades que se fizerem necessárias para o bom funcionamento do Programa, considerando as atribuições do cargo.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pStyle w:val="Ttulo"/>
      </w:pPr>
      <w:r>
        <w:t>CAPÍTULO III</w:t>
      </w:r>
    </w:p>
    <w:p w:rsidR="0097264E" w:rsidRDefault="00F47378">
      <w:pPr>
        <w:pStyle w:val="Ttulo"/>
      </w:pPr>
      <w:r>
        <w:lastRenderedPageBreak/>
        <w:t>DO CORPO DOCENTE</w:t>
      </w:r>
    </w:p>
    <w:p w:rsidR="0097264E" w:rsidRDefault="0097264E">
      <w:pPr>
        <w:pStyle w:val="Subttulo"/>
      </w:pPr>
    </w:p>
    <w:p w:rsidR="0097264E" w:rsidRDefault="00F47378">
      <w:pPr>
        <w:pStyle w:val="Ttulo"/>
      </w:pPr>
      <w:r>
        <w:rPr>
          <w:i/>
        </w:rPr>
        <w:t>Seção I</w:t>
      </w:r>
    </w:p>
    <w:p w:rsidR="0097264E" w:rsidRDefault="00F47378">
      <w:pPr>
        <w:pStyle w:val="Ttulo"/>
      </w:pPr>
      <w:r>
        <w:rPr>
          <w:i/>
        </w:rPr>
        <w:t>Da definição do corpo docente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13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- O corpo doce</w:t>
      </w:r>
      <w:r>
        <w:rPr>
          <w:rFonts w:cs="Arial"/>
          <w:color w:val="000000"/>
          <w:szCs w:val="24"/>
        </w:rPr>
        <w:t>nte será constituído por professores doutores, permanentes, colaboradores e visitantes, credenciados para exercerem atividades no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§1º - Serão considerados permanentes os docentes em </w:t>
      </w:r>
      <w:r>
        <w:rPr>
          <w:rFonts w:cs="Arial"/>
          <w:szCs w:val="24"/>
        </w:rPr>
        <w:t>regime de dedicação exclusiva,</w:t>
      </w:r>
      <w:r>
        <w:rPr>
          <w:rFonts w:cs="Arial"/>
          <w:color w:val="000000"/>
          <w:szCs w:val="24"/>
        </w:rPr>
        <w:t xml:space="preserve"> que atuam no Programa de forma pa</w:t>
      </w:r>
      <w:r>
        <w:rPr>
          <w:rFonts w:cs="Arial"/>
          <w:color w:val="000000"/>
          <w:szCs w:val="24"/>
        </w:rPr>
        <w:t>rticipativa, formando o núcleo estável de docentes que desenvolvem atividades de ensino e orientação, contribuindo para a produção acadêmico-científica, ou desempenhando funções administrativas, quando for o caso.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§2º - Os docentes permanentes deverão mini</w:t>
      </w:r>
      <w:r>
        <w:rPr>
          <w:rFonts w:cs="Arial"/>
          <w:color w:val="000000"/>
          <w:szCs w:val="24"/>
        </w:rPr>
        <w:t>strar ou co-ministrar disciplinas no Programa, no mínimo, uma vez a cada ano.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§3º - Serão considerados colaboradores, pesquisadores vinculados a instituições de ensino ou de pesquisa, no Brasil ou no exterior e que venham contribuir para o desenvolvimento </w:t>
      </w:r>
      <w:r>
        <w:rPr>
          <w:rFonts w:cs="Arial"/>
          <w:color w:val="000000"/>
          <w:szCs w:val="24"/>
        </w:rPr>
        <w:t>das atividades acadêmico-científicas do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§4º - Serão considerados visitantes os pesquisadores convidados para desempenhar funções específicas dentro do Programa, por tempo determinado;</w:t>
      </w:r>
    </w:p>
    <w:p w:rsidR="0097264E" w:rsidRDefault="00F47378">
      <w:pPr>
        <w:spacing w:before="120" w:after="120"/>
        <w:ind w:hanging="2"/>
        <w:rPr>
          <w:rFonts w:cs="Arial"/>
          <w:szCs w:val="24"/>
        </w:rPr>
      </w:pPr>
      <w:r>
        <w:rPr>
          <w:rFonts w:cs="Arial"/>
          <w:szCs w:val="24"/>
        </w:rPr>
        <w:t xml:space="preserve">§ 5º - Os docentes permanentes e visitantes da UNEMAT deverão ter dedicação exclusiva. </w:t>
      </w:r>
    </w:p>
    <w:p w:rsidR="0097264E" w:rsidRDefault="00F47378">
      <w:pPr>
        <w:tabs>
          <w:tab w:val="left" w:pos="851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14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 xml:space="preserve">Os docentes serão avaliados, periodicamente, em conformidade com a norma complementar regulamentada pelo Conselho. 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Seção II</w:t>
      </w: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Das atribuições do orientador e</w:t>
      </w:r>
      <w:r>
        <w:rPr>
          <w:rFonts w:cs="Arial"/>
          <w:b/>
          <w:i/>
          <w:color w:val="000000"/>
          <w:szCs w:val="24"/>
        </w:rPr>
        <w:t xml:space="preserve"> coorientador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15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- O professor orientador é membro do corpo docente do Programa e tem as seguintes atribuições:</w:t>
      </w:r>
    </w:p>
    <w:p w:rsidR="0097264E" w:rsidRDefault="00F47378">
      <w:pPr>
        <w:numPr>
          <w:ilvl w:val="0"/>
          <w:numId w:val="6"/>
        </w:numPr>
        <w:tabs>
          <w:tab w:val="left" w:pos="426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Elaborar, com seu orientando, o plano de atividades e manifestar-se sobre alterações substanciais;</w:t>
      </w:r>
    </w:p>
    <w:p w:rsidR="0097264E" w:rsidRDefault="00F47378">
      <w:pPr>
        <w:numPr>
          <w:ilvl w:val="0"/>
          <w:numId w:val="6"/>
        </w:numPr>
        <w:tabs>
          <w:tab w:val="left" w:pos="426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Acompanhar o desempenho do discente, or</w:t>
      </w:r>
      <w:r>
        <w:rPr>
          <w:rFonts w:cs="Arial"/>
          <w:color w:val="000000"/>
          <w:szCs w:val="24"/>
        </w:rPr>
        <w:t>ientando-o em todas as questões referentes ao bom desenvolvimento de suas atividades;</w:t>
      </w:r>
    </w:p>
    <w:p w:rsidR="0097264E" w:rsidRDefault="00F47378">
      <w:pPr>
        <w:numPr>
          <w:ilvl w:val="0"/>
          <w:numId w:val="6"/>
        </w:numPr>
        <w:tabs>
          <w:tab w:val="left" w:pos="426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Providenciar a realização do exame de qualificação e defesa pública da dissertação, sugerindo nomes para composição de banca examinadora;</w:t>
      </w:r>
    </w:p>
    <w:p w:rsidR="0097264E" w:rsidRDefault="00F47378">
      <w:p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IV.  Participar como presidente </w:t>
      </w:r>
      <w:r>
        <w:rPr>
          <w:rFonts w:cs="Arial"/>
          <w:color w:val="000000"/>
          <w:szCs w:val="24"/>
        </w:rPr>
        <w:t>da banca examinadora de seus orientandos;</w:t>
      </w:r>
    </w:p>
    <w:p w:rsidR="0097264E" w:rsidRDefault="00F47378">
      <w:pPr>
        <w:tabs>
          <w:tab w:val="left" w:pos="426"/>
        </w:tabs>
        <w:spacing w:before="120" w:after="1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V. Justificar pedidos de aproveitamento de créditos;</w:t>
      </w:r>
    </w:p>
    <w:p w:rsidR="0097264E" w:rsidRDefault="00F47378">
      <w:pPr>
        <w:tabs>
          <w:tab w:val="left" w:pos="426"/>
        </w:tabs>
        <w:spacing w:before="120" w:after="1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VI. Solicitar, mediante justificativa, o desligamento do orientando.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16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color w:val="000000"/>
          <w:szCs w:val="24"/>
        </w:rPr>
        <w:t xml:space="preserve"> - O orientador poderá, de comum acordo com o seu orientando, indicar coorientador, </w:t>
      </w:r>
      <w:r>
        <w:rPr>
          <w:rFonts w:cs="Arial"/>
          <w:color w:val="000000"/>
          <w:szCs w:val="24"/>
        </w:rPr>
        <w:t>com a devida manifestação do Conselho.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§1º - O coorientador deverá ser doutor, com experiência mínima de dois anos na área da proposta do discente;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§2º - O coorientador não precisará ser professor credenciado no Programa, podendo ser da própria ou de outra</w:t>
      </w:r>
      <w:r>
        <w:rPr>
          <w:rFonts w:cs="Arial"/>
          <w:color w:val="000000"/>
          <w:szCs w:val="24"/>
        </w:rPr>
        <w:t>s IES, além de órgãos e/ou empresas de pesquisa.</w:t>
      </w:r>
    </w:p>
    <w:p w:rsidR="0097264E" w:rsidRDefault="00F47378">
      <w:pPr>
        <w:tabs>
          <w:tab w:val="left" w:pos="426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17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color w:val="000000"/>
          <w:szCs w:val="24"/>
        </w:rPr>
        <w:t xml:space="preserve"> - Caberá ao coorientador:</w:t>
      </w:r>
    </w:p>
    <w:p w:rsidR="0097264E" w:rsidRDefault="00F47378">
      <w:pPr>
        <w:numPr>
          <w:ilvl w:val="0"/>
          <w:numId w:val="7"/>
        </w:numPr>
        <w:tabs>
          <w:tab w:val="left" w:pos="426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Colaborar na elaboração do plano de atividades e do projeto de pesquisa do discente;</w:t>
      </w:r>
    </w:p>
    <w:p w:rsidR="0097264E" w:rsidRDefault="00F47378">
      <w:pPr>
        <w:numPr>
          <w:ilvl w:val="0"/>
          <w:numId w:val="7"/>
        </w:numPr>
        <w:tabs>
          <w:tab w:val="left" w:pos="426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Colaborar no desenvolvimento de partes específicas do projeto de pesquisa, a critério d</w:t>
      </w:r>
      <w:r>
        <w:rPr>
          <w:rFonts w:cs="Arial"/>
          <w:color w:val="000000"/>
          <w:szCs w:val="24"/>
        </w:rPr>
        <w:t>o orientador;</w:t>
      </w:r>
    </w:p>
    <w:p w:rsidR="0097264E" w:rsidRDefault="00F47378">
      <w:pPr>
        <w:numPr>
          <w:ilvl w:val="0"/>
          <w:numId w:val="7"/>
        </w:numPr>
        <w:tabs>
          <w:tab w:val="left" w:pos="426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Presidir a banca examinadora, de qualificação ou de defesa, na vacância do orientador.</w:t>
      </w:r>
    </w:p>
    <w:p w:rsidR="0097264E" w:rsidRDefault="0097264E">
      <w:pPr>
        <w:spacing w:before="120" w:after="120"/>
        <w:ind w:hanging="2"/>
        <w:rPr>
          <w:rFonts w:cs="Arial"/>
          <w:b/>
          <w:i/>
          <w:color w:val="000000"/>
          <w:szCs w:val="24"/>
        </w:rPr>
      </w:pPr>
    </w:p>
    <w:p w:rsidR="0097264E" w:rsidRDefault="00F47378">
      <w:pPr>
        <w:spacing w:before="120" w:after="120"/>
        <w:ind w:hanging="2"/>
        <w:jc w:val="center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Seção III</w:t>
      </w:r>
    </w:p>
    <w:p w:rsidR="0097264E" w:rsidRDefault="00F47378">
      <w:pPr>
        <w:spacing w:before="120" w:after="120"/>
        <w:ind w:hanging="2"/>
        <w:jc w:val="center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Do credenciamento, descredenciamento e recredenciamento do corpo docente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lastRenderedPageBreak/>
        <w:t>Art. 18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 xml:space="preserve">O credenciamento, descredenciamento e recredenciamento de </w:t>
      </w:r>
      <w:r>
        <w:rPr>
          <w:rFonts w:cs="Arial"/>
          <w:color w:val="000000"/>
          <w:szCs w:val="24"/>
        </w:rPr>
        <w:t>docentes do programa devem ser aprovados pelo Conselho, de acordo com critérios de avaliação de programas de pós-graduação propostos pela CAPES.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§1º - Na avaliação para credenciamento, descredenciamento e recredenciamento serão observados: relatórios de av</w:t>
      </w:r>
      <w:r>
        <w:rPr>
          <w:rFonts w:cs="Arial"/>
          <w:color w:val="000000"/>
          <w:szCs w:val="24"/>
        </w:rPr>
        <w:t>aliação da CAPES e internos, a produção do docente, o equilíbrio entre as linhas de pesquisa e as demais atividades do Programa, inclusive em eventos, no conselho, em comissões, em seminários, em ações interdisciplinares entre outras;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§2º - O processo de c</w:t>
      </w:r>
      <w:r>
        <w:rPr>
          <w:rFonts w:cs="Arial"/>
          <w:color w:val="000000"/>
          <w:szCs w:val="24"/>
        </w:rPr>
        <w:t>redenciamento, descredenciamento e o recredenciamento ocorrerá a qualquer tempo, conforme regulamentações do Programa.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pStyle w:val="Ttulo"/>
      </w:pPr>
      <w:r>
        <w:t>CAPÍTULO IV</w:t>
      </w:r>
    </w:p>
    <w:p w:rsidR="0097264E" w:rsidRDefault="00F47378">
      <w:pPr>
        <w:pStyle w:val="Ttulo"/>
      </w:pPr>
      <w:r>
        <w:t>DO REGIME PEDAGÓGICO-CIENTÍFICO</w:t>
      </w:r>
    </w:p>
    <w:p w:rsidR="0097264E" w:rsidRDefault="0097264E">
      <w:pPr>
        <w:pStyle w:val="Ttulo"/>
      </w:pPr>
    </w:p>
    <w:p w:rsidR="0097264E" w:rsidRDefault="00F47378">
      <w:pPr>
        <w:pStyle w:val="Ttulo"/>
      </w:pPr>
      <w:r>
        <w:rPr>
          <w:i/>
        </w:rPr>
        <w:t>Seção I</w:t>
      </w:r>
    </w:p>
    <w:p w:rsidR="0097264E" w:rsidRDefault="00F47378">
      <w:pPr>
        <w:pStyle w:val="Ttulo"/>
      </w:pPr>
      <w:r>
        <w:rPr>
          <w:i/>
        </w:rPr>
        <w:t>Do currículo e das disciplinas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19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-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A matriz curricular abrange disciplinas </w:t>
      </w:r>
      <w:r>
        <w:rPr>
          <w:rFonts w:cs="Arial"/>
          <w:color w:val="000000"/>
          <w:szCs w:val="24"/>
        </w:rPr>
        <w:t>obrigatórias, optativas e projetos integradores.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20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-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O currículo do Programa é composto por um conjunto de disciplinas com os seguintes requisitos: planejamento interdisciplinar, denominação, carga horária, número de créditos, ementa, corpo docente.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Parágrafo único. </w:t>
      </w:r>
      <w:r>
        <w:rPr>
          <w:rFonts w:cs="Arial"/>
          <w:color w:val="000000"/>
          <w:szCs w:val="24"/>
        </w:rPr>
        <w:t>Conforme dispõe as orientações da área interdisciplinar da CAPES, haverá a participação de mais de um docente, simultaneamente, nas disciplinas e nas demais atividades.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21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-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As disciplinas do Programa poderão ser oferecidas de forma</w:t>
      </w:r>
      <w:r>
        <w:rPr>
          <w:rFonts w:cs="Arial"/>
          <w:color w:val="000000"/>
          <w:szCs w:val="24"/>
        </w:rPr>
        <w:t xml:space="preserve"> concentrada ou ao longo do semestre.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22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O Conselho pode atribuir créditos a estudos não previstos na matriz curricular, denominado Tópico Especial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§1º - Entende-se por Tópico Especial conteúdos não abordados em disciplinas regulares e que sejam im</w:t>
      </w:r>
      <w:r>
        <w:rPr>
          <w:rFonts w:cs="Arial"/>
          <w:color w:val="000000"/>
          <w:szCs w:val="24"/>
        </w:rPr>
        <w:t>portantes para a formação acadêmica dos pós-graduandos.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§2º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A proposta de Tópico Especial deve ser apresentada para análise e homologação do Conselho;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A proposta deve obrigatoriamente ser instruída com o nome do Tópico Especial, carga horária, crédi</w:t>
      </w:r>
      <w:r>
        <w:rPr>
          <w:rFonts w:cs="Arial"/>
          <w:color w:val="000000"/>
          <w:szCs w:val="24"/>
        </w:rPr>
        <w:t>tos atribuídos, docentes, justificativa, conteúdo programático, bibliografia, data de início e término.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4º O Projeto Integrador será ofertado na forma de componente curricular, com carga horária, ementa, metodologia, indicando sua estratégia interdisciplin</w:t>
      </w:r>
      <w:r>
        <w:rPr>
          <w:rFonts w:cs="Arial"/>
          <w:color w:val="000000"/>
          <w:szCs w:val="24"/>
        </w:rPr>
        <w:t>ar, e referências.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23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 xml:space="preserve">A criação, alteração ou extinção de disciplina, para atender a área interdisciplinar, pode ser proposta por docentes mediante solicitação ao Conselho.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§1º -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Para a criação, alteração ou extinção de disciplina, o docente respo</w:t>
      </w:r>
      <w:r>
        <w:rPr>
          <w:rFonts w:cs="Arial"/>
          <w:color w:val="000000"/>
          <w:szCs w:val="24"/>
        </w:rPr>
        <w:t>nsável deverá apresentar proposta que será avaliada e homologada pelo Conselho, para a sua incorporação e exclusão na matriz curricular do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§2º - A proposta de criação ou alteração de disciplina deve conter: justificativa, estratégia </w:t>
      </w:r>
      <w:r>
        <w:rPr>
          <w:rFonts w:cs="Arial"/>
          <w:color w:val="000000"/>
          <w:szCs w:val="24"/>
        </w:rPr>
        <w:t>interdisciplinar, objetivos, ementa, carga horária, créditos, referências, vinculação às linhas de pesquisa que podem ser beneficiadas.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24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Para integralização do currículo, o discente deve cursar as disciplinas obrigatórias, optativas e projeto int</w:t>
      </w:r>
      <w:r>
        <w:rPr>
          <w:rFonts w:cs="Arial"/>
          <w:color w:val="000000"/>
          <w:szCs w:val="24"/>
        </w:rPr>
        <w:t>egrador, integralizando o mínimo de 32 créditos, bem como realizar o exame de qualificação e a defesa da dissertação.</w:t>
      </w:r>
    </w:p>
    <w:p w:rsidR="0097264E" w:rsidRDefault="00F47378">
      <w:pPr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25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Será permitido aos discentes o aproveitamento de até 25% (vinte e cinco por cento) do total de créditos, em programas de pós-gr</w:t>
      </w:r>
      <w:r>
        <w:rPr>
          <w:rFonts w:cs="Arial"/>
          <w:color w:val="000000"/>
          <w:szCs w:val="24"/>
        </w:rPr>
        <w:t xml:space="preserve">aduação </w:t>
      </w:r>
      <w:r>
        <w:rPr>
          <w:rFonts w:cs="Arial"/>
          <w:i/>
          <w:color w:val="000000"/>
          <w:szCs w:val="24"/>
        </w:rPr>
        <w:t>Stricto Sensu</w:t>
      </w:r>
      <w:r>
        <w:rPr>
          <w:rFonts w:cs="Arial"/>
          <w:color w:val="000000"/>
          <w:szCs w:val="24"/>
        </w:rPr>
        <w:t xml:space="preserve"> credenciados na CAPES, quando solicitado pelo aluno e justificado pelo orientador, após julgamento de mérito pelo Conselho.</w:t>
      </w:r>
    </w:p>
    <w:p w:rsidR="0097264E" w:rsidRDefault="00F47378">
      <w:pPr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Parágrafo único.</w:t>
      </w:r>
      <w:r>
        <w:rPr>
          <w:rFonts w:cs="Arial"/>
          <w:color w:val="000000"/>
          <w:szCs w:val="24"/>
        </w:rPr>
        <w:t xml:space="preserve"> Créditos cursados no Programa serão aproveitados integralmente.</w:t>
      </w:r>
    </w:p>
    <w:p w:rsidR="0097264E" w:rsidRDefault="0097264E">
      <w:pPr>
        <w:ind w:hanging="2"/>
        <w:rPr>
          <w:rFonts w:cs="Arial"/>
          <w:color w:val="000000"/>
          <w:szCs w:val="24"/>
        </w:rPr>
      </w:pPr>
    </w:p>
    <w:p w:rsidR="0097264E" w:rsidRDefault="00F47378">
      <w:pPr>
        <w:spacing w:before="120" w:after="120"/>
        <w:ind w:hanging="2"/>
        <w:jc w:val="center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Seção II</w:t>
      </w:r>
    </w:p>
    <w:p w:rsidR="0097264E" w:rsidRDefault="00F47378">
      <w:pPr>
        <w:spacing w:before="120" w:after="120"/>
        <w:ind w:hanging="2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Comitê de </w:t>
      </w:r>
      <w:r>
        <w:rPr>
          <w:rFonts w:cs="Arial"/>
          <w:b/>
          <w:color w:val="000000"/>
          <w:szCs w:val="24"/>
        </w:rPr>
        <w:t>Trabalho</w:t>
      </w:r>
      <w:r>
        <w:rPr>
          <w:rFonts w:cs="Arial"/>
          <w:b/>
          <w:color w:val="000000"/>
          <w:szCs w:val="24"/>
        </w:rPr>
        <w:t xml:space="preserve"> Interdisciplinar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lastRenderedPageBreak/>
        <w:t>Art. 26</w:t>
      </w:r>
      <w:r>
        <w:rPr>
          <w:rFonts w:cs="Arial"/>
          <w:b/>
          <w:color w:val="000000"/>
          <w:szCs w:val="24"/>
        </w:rPr>
        <w:t>º -</w:t>
      </w:r>
      <w:r>
        <w:rPr>
          <w:rFonts w:cs="Arial"/>
          <w:color w:val="000000"/>
          <w:szCs w:val="24"/>
        </w:rPr>
        <w:t xml:space="preserve"> O Comitê de </w:t>
      </w:r>
      <w:r>
        <w:rPr>
          <w:rFonts w:cs="Arial"/>
          <w:color w:val="000000"/>
          <w:szCs w:val="24"/>
        </w:rPr>
        <w:t>Trabalho</w:t>
      </w:r>
      <w:r>
        <w:rPr>
          <w:rFonts w:cs="Arial"/>
          <w:color w:val="000000"/>
          <w:szCs w:val="24"/>
        </w:rPr>
        <w:t xml:space="preserve"> Interdisciplinar tem como objetivo contribuir para o desenvolvimento da pesquisa, devendo ser composto por docentes das diferentes linhas de pesquisa do Programa sob uma perspectiva interdisciplinar.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§1º. A</w:t>
      </w:r>
      <w:r>
        <w:rPr>
          <w:rFonts w:cs="Arial"/>
          <w:color w:val="000000"/>
          <w:szCs w:val="24"/>
        </w:rPr>
        <w:t xml:space="preserve"> quantidade de Comitês de </w:t>
      </w:r>
      <w:r>
        <w:rPr>
          <w:rFonts w:cs="Arial"/>
          <w:color w:val="000000"/>
          <w:szCs w:val="24"/>
        </w:rPr>
        <w:t>Trabalho</w:t>
      </w:r>
      <w:r>
        <w:rPr>
          <w:rFonts w:cs="Arial"/>
          <w:color w:val="000000"/>
          <w:szCs w:val="24"/>
        </w:rPr>
        <w:t xml:space="preserve"> Interdisciplinar será definida, de acordo com as linhas de pesquisa do Programa, a partir dos temas norteadores das respectivas linhas.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§2º A operacionalização dos Comitês de </w:t>
      </w:r>
      <w:r>
        <w:rPr>
          <w:rFonts w:cs="Arial"/>
          <w:color w:val="000000"/>
          <w:szCs w:val="24"/>
        </w:rPr>
        <w:t>Trabalho</w:t>
      </w:r>
      <w:r>
        <w:rPr>
          <w:rFonts w:cs="Arial"/>
          <w:color w:val="000000"/>
          <w:szCs w:val="24"/>
        </w:rPr>
        <w:t xml:space="preserve"> Interdisciplinar será disciplinada po</w:t>
      </w:r>
      <w:r>
        <w:rPr>
          <w:rFonts w:cs="Arial"/>
          <w:color w:val="000000"/>
          <w:szCs w:val="24"/>
        </w:rPr>
        <w:t xml:space="preserve">r meio dos Projetos Integradores.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Parágrafo único.</w:t>
      </w:r>
      <w:r>
        <w:rPr>
          <w:rFonts w:cs="Arial"/>
          <w:color w:val="000000"/>
          <w:szCs w:val="24"/>
        </w:rPr>
        <w:t xml:space="preserve"> os comitês de </w:t>
      </w:r>
      <w:r>
        <w:rPr>
          <w:rFonts w:cs="Arial"/>
          <w:color w:val="000000"/>
          <w:szCs w:val="24"/>
        </w:rPr>
        <w:t>trabalho</w:t>
      </w:r>
      <w:r>
        <w:rPr>
          <w:rFonts w:cs="Arial"/>
          <w:color w:val="000000"/>
          <w:szCs w:val="24"/>
        </w:rPr>
        <w:t xml:space="preserve"> interdisciplinar são regulamentados de acordo com as normas internas do Programa.</w:t>
      </w:r>
    </w:p>
    <w:p w:rsidR="0097264E" w:rsidRDefault="0097264E">
      <w:pPr>
        <w:ind w:hanging="2"/>
        <w:rPr>
          <w:rFonts w:cs="Arial"/>
          <w:color w:val="000000"/>
          <w:szCs w:val="24"/>
        </w:rPr>
      </w:pPr>
    </w:p>
    <w:p w:rsidR="0097264E" w:rsidRDefault="0097264E">
      <w:pPr>
        <w:ind w:hanging="2"/>
        <w:rPr>
          <w:rFonts w:cs="Arial"/>
          <w:color w:val="000000"/>
          <w:szCs w:val="24"/>
        </w:rPr>
      </w:pPr>
    </w:p>
    <w:p w:rsidR="0097264E" w:rsidRDefault="00F47378">
      <w:pPr>
        <w:pStyle w:val="Ttulo"/>
      </w:pPr>
      <w:r>
        <w:t>Seção III</w:t>
      </w:r>
    </w:p>
    <w:p w:rsidR="0097264E" w:rsidRDefault="00F47378">
      <w:pPr>
        <w:pStyle w:val="Ttulo"/>
      </w:pPr>
      <w:r>
        <w:t>Do estágio de docência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27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O estágio de docência constitui uma disciplina do cur</w:t>
      </w:r>
      <w:r>
        <w:rPr>
          <w:rFonts w:cs="Arial"/>
          <w:color w:val="000000"/>
          <w:szCs w:val="24"/>
        </w:rPr>
        <w:t>rículo de Programa, sendo de caráter obrigatório para os bolsistas.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§1º - Por se tratar de atividade curricular, a participação dos discentes de pós-graduação no estágio de docência não cria vínculo empregatício e não é remunerada.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§2º - O orientador deve </w:t>
      </w:r>
      <w:r>
        <w:rPr>
          <w:rFonts w:cs="Arial"/>
          <w:color w:val="000000"/>
          <w:szCs w:val="24"/>
        </w:rPr>
        <w:t xml:space="preserve">requerer a matrícula de seu orientando na disciplina de estágio de docência.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§3º - Cabe ao orientador, juntamente com o Comitê de </w:t>
      </w:r>
      <w:r>
        <w:rPr>
          <w:rFonts w:cs="Arial"/>
          <w:color w:val="000000"/>
          <w:szCs w:val="24"/>
        </w:rPr>
        <w:t>Trabalho</w:t>
      </w:r>
      <w:r>
        <w:rPr>
          <w:rFonts w:cs="Arial"/>
          <w:color w:val="000000"/>
          <w:szCs w:val="24"/>
        </w:rPr>
        <w:t>Interdisciplinar, e ao discente elaborarem o Plano de Trabalho de estágio de docência, bem como indicar o professor s</w:t>
      </w:r>
      <w:r>
        <w:rPr>
          <w:rFonts w:cs="Arial"/>
          <w:color w:val="000000"/>
          <w:szCs w:val="24"/>
        </w:rPr>
        <w:t>upervisor.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§4º - Cabe ao supervisor da disciplina acompanhar, orientar e avaliar o pós-graduando, emitindo o parecer de cumprimento do Estágio.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§5º - É vedado aos discentes matriculados na disciplina estágio de docência assumir a totalidade das atividades</w:t>
      </w:r>
      <w:r>
        <w:rPr>
          <w:rFonts w:cs="Arial"/>
          <w:color w:val="000000"/>
          <w:szCs w:val="24"/>
        </w:rPr>
        <w:t xml:space="preserve"> de ensino; ou realizar avaliação nas disciplinas às quais </w:t>
      </w:r>
      <w:r>
        <w:rPr>
          <w:rFonts w:cs="Arial"/>
          <w:color w:val="000000"/>
          <w:szCs w:val="24"/>
        </w:rPr>
        <w:lastRenderedPageBreak/>
        <w:t>estiverem vinculados; ou atuarem sem supervisão docente; ou conferirem notas aos discentes (Conforme Instrução Normativa da Capes).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pStyle w:val="Ttulo"/>
      </w:pPr>
      <w:r>
        <w:t>Seção IV</w:t>
      </w:r>
    </w:p>
    <w:p w:rsidR="0097264E" w:rsidRDefault="00F47378">
      <w:pPr>
        <w:pStyle w:val="Ttulo"/>
      </w:pPr>
      <w:r>
        <w:t>Do projeto de dissertação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28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O projeto de disse</w:t>
      </w:r>
      <w:r>
        <w:rPr>
          <w:rFonts w:cs="Arial"/>
          <w:color w:val="000000"/>
          <w:szCs w:val="24"/>
        </w:rPr>
        <w:t>rtação deverá contemplar as linhas de pesquisa do Programa, prevendo a interdisciplinaridade.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Parágrafo único</w:t>
      </w:r>
      <w:r>
        <w:rPr>
          <w:rFonts w:cs="Arial"/>
          <w:color w:val="000000"/>
          <w:szCs w:val="24"/>
        </w:rPr>
        <w:t xml:space="preserve">. O projeto deve ser elaborado de acordo com as normas definidas e disponibilizadas pelo Programa.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29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szCs w:val="24"/>
        </w:rPr>
        <w:t xml:space="preserve">O Comitê de </w:t>
      </w:r>
      <w:r>
        <w:rPr>
          <w:rFonts w:cs="Arial"/>
          <w:szCs w:val="24"/>
        </w:rPr>
        <w:t xml:space="preserve">Trabalho </w:t>
      </w:r>
      <w:r>
        <w:rPr>
          <w:rFonts w:cs="Arial"/>
          <w:szCs w:val="24"/>
        </w:rPr>
        <w:t>Interdisciplinar</w:t>
      </w:r>
      <w:r>
        <w:rPr>
          <w:rFonts w:cs="Arial"/>
          <w:szCs w:val="24"/>
        </w:rPr>
        <w:t>, em conjunto com o orientador, deverá aprovar o Projeto de dissertação, emitindo o parecer que será homologado pelo Conselho.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Parágrafo único</w:t>
      </w:r>
      <w:r>
        <w:rPr>
          <w:rFonts w:cs="Arial"/>
          <w:color w:val="000000"/>
          <w:szCs w:val="24"/>
        </w:rPr>
        <w:t>.</w:t>
      </w:r>
      <w:r>
        <w:rPr>
          <w:rFonts w:cs="Arial"/>
          <w:b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a apresentação do projeto de dissertação deverá ocorrer no 3º semestre, conforme planejamento da</w:t>
      </w:r>
      <w:r>
        <w:rPr>
          <w:rFonts w:cs="Arial"/>
          <w:color w:val="000000"/>
          <w:szCs w:val="24"/>
        </w:rPr>
        <w:t xml:space="preserve"> disciplina de seminários.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pStyle w:val="Ttulo"/>
      </w:pPr>
      <w:r>
        <w:t>Seção V</w:t>
      </w:r>
    </w:p>
    <w:p w:rsidR="0097264E" w:rsidRDefault="00F47378">
      <w:pPr>
        <w:pStyle w:val="Ttulo"/>
      </w:pPr>
      <w:r>
        <w:t>Do exame de qualificação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30</w:t>
      </w:r>
      <w:r>
        <w:rPr>
          <w:rFonts w:cs="Arial"/>
          <w:b/>
          <w:color w:val="000000"/>
          <w:szCs w:val="24"/>
        </w:rPr>
        <w:t xml:space="preserve">º - </w:t>
      </w:r>
      <w:r>
        <w:rPr>
          <w:rFonts w:cs="Arial"/>
          <w:color w:val="000000"/>
          <w:szCs w:val="24"/>
        </w:rPr>
        <w:t xml:space="preserve">O exame de qualificação é regido por normatização específica do Conselho.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31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A realização do exame de qualificação tem por objetivo avaliar os conhecimentos do pós-graduando e</w:t>
      </w:r>
      <w:r>
        <w:rPr>
          <w:rFonts w:cs="Arial"/>
          <w:color w:val="000000"/>
          <w:szCs w:val="24"/>
        </w:rPr>
        <w:t xml:space="preserve"> a sua contribuição à produção científica na área de concentração e na(s) linha(s) de pesquisa(s) do projeto de trabalho desenvolvido.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Parágrafo único.</w:t>
      </w:r>
      <w:r>
        <w:rPr>
          <w:rFonts w:cs="Arial"/>
          <w:color w:val="000000"/>
          <w:szCs w:val="24"/>
        </w:rPr>
        <w:t xml:space="preserve"> Para realizar o exame de qualificação, o discente deve ter integralizado todos os créditos exigidos pelo</w:t>
      </w:r>
      <w:r>
        <w:rPr>
          <w:rFonts w:cs="Arial"/>
          <w:color w:val="000000"/>
          <w:szCs w:val="24"/>
        </w:rPr>
        <w:t xml:space="preserve"> programa e ter participado de, no mínimo, 5 defesas de dissertação e/ou teses, bem como apresentar certificado de Proficiência em Língua Inglesa.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32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color w:val="000000"/>
          <w:szCs w:val="24"/>
        </w:rPr>
        <w:t xml:space="preserve"> - O pedido de exame de qualificação deve ser realizado pelo orientador via sistema acadêmico, no pra</w:t>
      </w:r>
      <w:r>
        <w:rPr>
          <w:rFonts w:cs="Arial"/>
          <w:color w:val="000000"/>
          <w:szCs w:val="24"/>
        </w:rPr>
        <w:t xml:space="preserve">zo mínimo de 30 (trinta) dias antes da data de realização </w:t>
      </w:r>
      <w:r>
        <w:rPr>
          <w:rFonts w:cs="Arial"/>
          <w:color w:val="000000"/>
          <w:szCs w:val="24"/>
        </w:rPr>
        <w:lastRenderedPageBreak/>
        <w:t>dele. O trabalho deverá ser enviado para os membros da banca em formato digital, docx e pdf, acompanhado da Carta Convite do Programa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33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color w:val="000000"/>
          <w:szCs w:val="24"/>
        </w:rPr>
        <w:t xml:space="preserve"> - O Comitê de </w:t>
      </w:r>
      <w:r>
        <w:rPr>
          <w:rFonts w:cs="Arial"/>
          <w:color w:val="000000"/>
          <w:szCs w:val="24"/>
        </w:rPr>
        <w:t>Trabalho Interdisciplinar</w:t>
      </w:r>
      <w:r>
        <w:rPr>
          <w:rFonts w:cs="Arial"/>
          <w:color w:val="000000"/>
          <w:szCs w:val="24"/>
        </w:rPr>
        <w:t>, em consonância</w:t>
      </w:r>
      <w:r>
        <w:rPr>
          <w:rFonts w:cs="Arial"/>
          <w:color w:val="000000"/>
          <w:szCs w:val="24"/>
        </w:rPr>
        <w:t xml:space="preserve"> com orientador, deverá indicar os componentes que constituirão a banca examinadora para o exame de qualificação.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§1º - A banca examinadora será composta pelo orientador (presidente), 02 (dois) membros, sendo um externo ao Programa ou à IES e 01 (um) suple</w:t>
      </w:r>
      <w:r>
        <w:rPr>
          <w:rFonts w:cs="Arial"/>
          <w:color w:val="000000"/>
          <w:szCs w:val="24"/>
        </w:rPr>
        <w:t xml:space="preserve">nte.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§2º - No caso da ausência de um dos membros da banca examinadora, o presidente convocará o suplente.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34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color w:val="000000"/>
          <w:szCs w:val="24"/>
        </w:rPr>
        <w:t xml:space="preserve"> - O exame de qualificação consistirá na apresentação oral de resultados parciais do trabalho de dissertação, com duração de 30 (trinta) a 4</w:t>
      </w:r>
      <w:r>
        <w:rPr>
          <w:rFonts w:cs="Arial"/>
          <w:color w:val="000000"/>
          <w:szCs w:val="24"/>
        </w:rPr>
        <w:t xml:space="preserve">0 (quarenta) minutos, perante a banca examinadora e aberta ao público. Ao término da exposição oral, o candidato será arguido e submetido à avaliação.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35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Após a arguição a banca decidirá pela aprovação ou reprovação do discente. Em caso de reprova</w:t>
      </w:r>
      <w:r>
        <w:rPr>
          <w:rFonts w:cs="Arial"/>
          <w:color w:val="000000"/>
          <w:szCs w:val="24"/>
        </w:rPr>
        <w:t xml:space="preserve">ção, o discente poderá realizar um novo exame de qualificação no prazo máximo de 60 (sessenta) dias, mediante solicitação junto à coordenação do Programa 30 (trinta) dias antes, e, sendo reprovado, será desligado do Programa.  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pStyle w:val="Ttulo"/>
      </w:pPr>
      <w:r>
        <w:t>Seção VI</w:t>
      </w:r>
    </w:p>
    <w:p w:rsidR="0097264E" w:rsidRDefault="00F47378">
      <w:pPr>
        <w:pStyle w:val="Ttulo"/>
      </w:pPr>
      <w:r>
        <w:t xml:space="preserve">Defesa pública de </w:t>
      </w:r>
      <w:r>
        <w:t>dissertação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36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color w:val="000000"/>
          <w:szCs w:val="24"/>
        </w:rPr>
        <w:t xml:space="preserve"> - A dissertação deve ser elaborada de acordo com as normas definidas e disponibilizadas pelo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37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A solicitação para a defesa pública de dissertação deve ser encaminhada por meio digital, docx e pdf.  A defesa pública d</w:t>
      </w:r>
      <w:r>
        <w:rPr>
          <w:rFonts w:cs="Arial"/>
          <w:color w:val="000000"/>
          <w:szCs w:val="24"/>
        </w:rPr>
        <w:t xml:space="preserve">everá ocorrer no prazo de 30 (trinta) dias após a solicitação.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Parágrafo único.</w:t>
      </w:r>
      <w:r>
        <w:rPr>
          <w:rFonts w:cs="Arial"/>
          <w:color w:val="000000"/>
          <w:szCs w:val="24"/>
        </w:rPr>
        <w:t xml:space="preserve"> O prazo para a defesa pública é de, no máximo, de 24 (vinte e quatro) meses.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38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É permitida a entrega de exemplares de dissertação produzida em língua inglesa, desde que apresente o atestado/declaração de revisão.</w:t>
      </w:r>
    </w:p>
    <w:p w:rsidR="0097264E" w:rsidRDefault="00F47378">
      <w:pPr>
        <w:tabs>
          <w:tab w:val="left" w:pos="1985"/>
        </w:tabs>
        <w:spacing w:before="120" w:after="120"/>
        <w:ind w:hanging="2"/>
        <w:rPr>
          <w:rFonts w:cs="Arial"/>
          <w:szCs w:val="24"/>
        </w:rPr>
      </w:pPr>
      <w:r>
        <w:rPr>
          <w:rFonts w:cs="Arial"/>
          <w:b/>
          <w:szCs w:val="24"/>
        </w:rPr>
        <w:t>Art. 39</w:t>
      </w:r>
      <w:r>
        <w:rPr>
          <w:rFonts w:cs="Arial"/>
          <w:b/>
          <w:szCs w:val="24"/>
        </w:rPr>
        <w:t>º</w:t>
      </w:r>
      <w:r>
        <w:rPr>
          <w:rFonts w:cs="Arial"/>
          <w:b/>
          <w:szCs w:val="24"/>
        </w:rPr>
        <w:t xml:space="preserve"> -</w:t>
      </w:r>
      <w:r>
        <w:rPr>
          <w:rFonts w:cs="Arial"/>
          <w:szCs w:val="24"/>
        </w:rPr>
        <w:t xml:space="preserve"> Na data de solicitação da defesa, o discente deverá apresentar comprovante de submissão de pelo menos 01 (um) </w:t>
      </w:r>
      <w:r>
        <w:rPr>
          <w:rFonts w:cs="Arial"/>
          <w:szCs w:val="24"/>
        </w:rPr>
        <w:t>artigo relativo à dissertação, para publicação em revista com fator de impacto.</w:t>
      </w:r>
    </w:p>
    <w:p w:rsidR="0097264E" w:rsidRDefault="00F47378">
      <w:pPr>
        <w:tabs>
          <w:tab w:val="left" w:pos="1985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40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 xml:space="preserve">A banca examinadora será composta pelo orientador (presidente), 02 (dois) membros, sendo um externo à IES e 01 (um) interno, preferencialmente, do Programa. </w:t>
      </w:r>
    </w:p>
    <w:p w:rsidR="0097264E" w:rsidRDefault="00F47378">
      <w:pPr>
        <w:tabs>
          <w:tab w:val="left" w:pos="1985"/>
        </w:tabs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>§1º Dev</w:t>
      </w:r>
      <w:r>
        <w:rPr>
          <w:rFonts w:cs="Arial"/>
          <w:color w:val="000000"/>
        </w:rPr>
        <w:t>erão constar na Banca Examinadora dois suplentes, um dos quais não pertencente ao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 2º - A banca deverá ser indicada pelo Comitê de </w:t>
      </w:r>
      <w:r>
        <w:rPr>
          <w:rFonts w:cs="Arial"/>
          <w:color w:val="000000"/>
          <w:szCs w:val="24"/>
        </w:rPr>
        <w:t>Trabalho Interdisciplinar</w:t>
      </w:r>
      <w:r>
        <w:rPr>
          <w:rFonts w:cs="Arial"/>
          <w:color w:val="000000"/>
          <w:szCs w:val="24"/>
        </w:rPr>
        <w:t xml:space="preserve">, em consonância com o orientador.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 3º - O coorientador poderá participar em substituiç</w:t>
      </w:r>
      <w:r>
        <w:rPr>
          <w:rFonts w:cs="Arial"/>
          <w:color w:val="000000"/>
          <w:szCs w:val="24"/>
        </w:rPr>
        <w:t>ão ao orientador na impossibilidade deste;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 4º - No caso da ausência de um dos membros da banca examinadora, o presidente convocará o suplente. </w:t>
      </w:r>
    </w:p>
    <w:p w:rsidR="0097264E" w:rsidRDefault="00F47378">
      <w:pPr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 5º - Todos os examinadores devem apresentar a titulação de doutor e, preferencialmente, estarem vinculados a</w:t>
      </w:r>
      <w:r>
        <w:rPr>
          <w:rFonts w:cs="Arial"/>
          <w:color w:val="000000"/>
          <w:szCs w:val="24"/>
        </w:rPr>
        <w:t xml:space="preserve"> um Programa de pós-graduação.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41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A sessão pública de defesa de dissertação consistirá na apresentação do trabalho pelo discente, seguido da arguição pela banca examinadora. O discente tem de 30 (trinta) a 40 (quarenta) minutos para a apresentação </w:t>
      </w:r>
      <w:r>
        <w:rPr>
          <w:rFonts w:cs="Arial"/>
          <w:color w:val="000000"/>
          <w:szCs w:val="24"/>
        </w:rPr>
        <w:t xml:space="preserve">oral e cada examinador tem um tempo máximo de 40 (quarenta) minutos para arguição.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 1º - Após a arguição a banca decidirá pela aprovação ou reprovação do discente que constará em ata de defesa.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 2° - O aluno que recebeu a menção reprovado poderá ser des</w:t>
      </w:r>
      <w:r>
        <w:rPr>
          <w:rFonts w:cs="Arial"/>
          <w:color w:val="000000"/>
          <w:szCs w:val="24"/>
        </w:rPr>
        <w:t xml:space="preserve">ligado do programa, ou ser ofertado a uma nova oportunidade de defesa, desde que requerida pelo interessado, com anuência do orientador, mediante consulta ao Conselho.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 3º - O discente deve, com a concordância do orientador, incorporar na versão final as</w:t>
      </w:r>
      <w:r>
        <w:rPr>
          <w:rFonts w:cs="Arial"/>
          <w:color w:val="000000"/>
          <w:szCs w:val="24"/>
        </w:rPr>
        <w:t xml:space="preserve"> modificações exigidas pela banca examinadora. O orientador deve supervisionar as correções determinadas pela banca na versão final da dissertação. 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pStyle w:val="Ttulo"/>
      </w:pPr>
      <w:r>
        <w:t>CAPÍTULO V</w:t>
      </w:r>
    </w:p>
    <w:p w:rsidR="0097264E" w:rsidRDefault="00F47378">
      <w:pPr>
        <w:pStyle w:val="Ttulo"/>
      </w:pPr>
      <w:r>
        <w:t>DO INGRESSO E CONCESSÃO DE BOLSAS</w:t>
      </w:r>
    </w:p>
    <w:p w:rsidR="0097264E" w:rsidRDefault="0097264E">
      <w:pPr>
        <w:pStyle w:val="Ttulo"/>
      </w:pPr>
    </w:p>
    <w:p w:rsidR="0097264E" w:rsidRDefault="00F47378">
      <w:pPr>
        <w:pStyle w:val="Ttulo"/>
      </w:pPr>
      <w:r>
        <w:rPr>
          <w:i/>
        </w:rPr>
        <w:t>Seção I</w:t>
      </w:r>
    </w:p>
    <w:p w:rsidR="0097264E" w:rsidRDefault="00F47378">
      <w:pPr>
        <w:pStyle w:val="Ttulo"/>
        <w:rPr>
          <w:rFonts w:cs="Arial"/>
          <w:color w:val="000000"/>
        </w:rPr>
      </w:pPr>
      <w:r>
        <w:rPr>
          <w:rFonts w:cs="Arial"/>
          <w:i/>
          <w:color w:val="000000"/>
        </w:rPr>
        <w:t>Do Número de Vagas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42</w:t>
      </w:r>
      <w:r>
        <w:rPr>
          <w:rFonts w:cs="Arial"/>
          <w:b/>
          <w:color w:val="000000"/>
          <w:szCs w:val="24"/>
        </w:rPr>
        <w:t xml:space="preserve">º </w:t>
      </w:r>
      <w:r>
        <w:rPr>
          <w:rFonts w:cs="Arial"/>
          <w:color w:val="000000"/>
          <w:szCs w:val="24"/>
        </w:rPr>
        <w:t>- Serão oferecidas, anu</w:t>
      </w:r>
      <w:r>
        <w:rPr>
          <w:rFonts w:cs="Arial"/>
          <w:color w:val="000000"/>
          <w:szCs w:val="24"/>
        </w:rPr>
        <w:t xml:space="preserve">almente, no mínimo uma vaga por professor permanente, sendo o total de vagas aprovado pelo Conselho.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Parágrafo único.</w:t>
      </w:r>
      <w:r>
        <w:rPr>
          <w:rFonts w:cs="Arial"/>
          <w:color w:val="000000"/>
          <w:szCs w:val="24"/>
        </w:rPr>
        <w:t xml:space="preserve"> – Casos excepcionais serão resolvidos pelo Conselho.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Seção II</w:t>
      </w: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Da seleção e admissão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43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 xml:space="preserve">A seleção e admissão para o ingresso no Programa ocorrerá por meio de edital específico.          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44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As vagas serão preenchidas pelos candidatos habilitados até o número limite de vagas ofertadas pelo Programa no Edital.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Parágrafo único.</w:t>
      </w:r>
      <w:r>
        <w:rPr>
          <w:rFonts w:cs="Arial"/>
          <w:color w:val="000000"/>
          <w:szCs w:val="24"/>
        </w:rPr>
        <w:t xml:space="preserve"> A critér</w:t>
      </w:r>
      <w:r>
        <w:rPr>
          <w:rFonts w:cs="Arial"/>
          <w:color w:val="000000"/>
          <w:szCs w:val="24"/>
        </w:rPr>
        <w:t xml:space="preserve">io do Programa poderá haver edital na </w:t>
      </w:r>
      <w:r>
        <w:rPr>
          <w:rFonts w:cs="Arial"/>
          <w:b/>
          <w:i/>
          <w:color w:val="000000"/>
          <w:szCs w:val="24"/>
        </w:rPr>
        <w:t>modalidade de fluxo contínuo</w:t>
      </w:r>
      <w:r>
        <w:rPr>
          <w:rFonts w:cs="Arial"/>
          <w:color w:val="000000"/>
          <w:szCs w:val="24"/>
        </w:rPr>
        <w:t>.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Seção III</w:t>
      </w:r>
    </w:p>
    <w:p w:rsidR="0097264E" w:rsidRDefault="00F47378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Da matrícula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45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O candidato selecionado fará sua primeira matrícula, de acordo com o calendário acadêmico, pelo sistema acadêmico e confirmada pela secretaria do Program</w:t>
      </w:r>
      <w:r>
        <w:rPr>
          <w:rFonts w:cs="Arial"/>
          <w:color w:val="000000"/>
          <w:szCs w:val="24"/>
        </w:rPr>
        <w:t xml:space="preserve">a.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§1º - A não efetivação da matrícula, no prazo fixado, caracteriza a desistência do candidato à vaga no Programa, perdendo todos os direitos adquiridos pela aprovação e classificação no processo de seleção.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§2º - No ato da matrícula, o candidato deverá</w:t>
      </w:r>
      <w:r>
        <w:rPr>
          <w:rFonts w:cs="Arial"/>
          <w:color w:val="000000"/>
          <w:szCs w:val="24"/>
        </w:rPr>
        <w:t xml:space="preserve"> apresentar cópia autenticada do diploma ou atestado de conclusão do curso de graduação, bem como documentos pessoais pré-estabelecidos. O candidato que realizar a matrícula munido do atestado de conclusão de curso de graduação deverá entregar o diploma no</w:t>
      </w:r>
      <w:r>
        <w:rPr>
          <w:rFonts w:cs="Arial"/>
          <w:color w:val="000000"/>
          <w:szCs w:val="24"/>
        </w:rPr>
        <w:t xml:space="preserve"> prazo máximo de 06 (seis) meses.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§3º - A matrícula do discente nas disciplinas será realizada no período fixado no calendário acadêmico, antes do início de cada período letivo. O discente fará sua matrícula nas disciplinas ofertadas, sob anuência do orien</w:t>
      </w:r>
      <w:r>
        <w:rPr>
          <w:rFonts w:cs="Arial"/>
          <w:color w:val="000000"/>
          <w:szCs w:val="24"/>
        </w:rPr>
        <w:t>tador, junto à coordenação do Programa.</w:t>
      </w:r>
    </w:p>
    <w:p w:rsidR="0097264E" w:rsidRDefault="00F47378">
      <w:pPr>
        <w:spacing w:before="120" w:after="1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§4º - Após o cumprimento dos créditos em disciplinas, o discente deverá se matricular na disciplina de projeto integrador.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§5º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Até 60 dias após a matrícula no Programa o aluno deverá entregar seu Plano de Trabalho </w:t>
      </w:r>
      <w:r>
        <w:rPr>
          <w:rFonts w:cs="Arial"/>
          <w:color w:val="000000"/>
          <w:szCs w:val="24"/>
        </w:rPr>
        <w:t>(24 meses) a partir da segunda matrícula, o discente deverá entregar Relatório semestral de atividades, conforme normas estabelecidas pelo Programa.</w:t>
      </w:r>
    </w:p>
    <w:p w:rsidR="0097264E" w:rsidRDefault="0097264E">
      <w:pPr>
        <w:ind w:hanging="2"/>
        <w:rPr>
          <w:rFonts w:cs="Arial"/>
          <w:color w:val="000000"/>
          <w:szCs w:val="24"/>
        </w:rPr>
      </w:pPr>
    </w:p>
    <w:p w:rsidR="0097264E" w:rsidRDefault="00F47378">
      <w:pPr>
        <w:pStyle w:val="Ttulo"/>
      </w:pPr>
      <w:r>
        <w:t>Seção IV</w:t>
      </w:r>
    </w:p>
    <w:p w:rsidR="0097264E" w:rsidRDefault="00F47378">
      <w:pPr>
        <w:pStyle w:val="Ttulo"/>
      </w:pPr>
      <w:r>
        <w:t>Da concessão de bolsas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46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Para destinar bolsas de estudos, será instituída uma Comissão d</w:t>
      </w:r>
      <w:r>
        <w:rPr>
          <w:rFonts w:cs="Arial"/>
          <w:color w:val="000000"/>
          <w:szCs w:val="24"/>
        </w:rPr>
        <w:t>e bolsas do Programa.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Comissão de Bolsas, designada por instrumento legal, constituída de, no mínimo, 03 (três) membros, composta pelo Coordenador ou vice coordenador do programa, 01 (um) representante do corpo docente e 01 (um) representante do corpo disc</w:t>
      </w:r>
      <w:r>
        <w:rPr>
          <w:rFonts w:cs="Arial"/>
          <w:color w:val="000000"/>
          <w:szCs w:val="24"/>
        </w:rPr>
        <w:t>ente.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§1º O representante docente deverá estar credenciado no Programa e ser escolhido pelos seus pares para cumprir o mandato de 02 (dois) anos.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§2º O representante discente, escolhido pelos seus pares, cumprirá mandato de 01 (um) ano, e deverá estar com </w:t>
      </w:r>
      <w:r>
        <w:rPr>
          <w:rFonts w:cs="Arial"/>
          <w:color w:val="000000"/>
          <w:szCs w:val="24"/>
        </w:rPr>
        <w:t>matrícula ativa no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47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</w:t>
      </w:r>
      <w:r>
        <w:rPr>
          <w:rFonts w:cs="Arial"/>
          <w:color w:val="000000"/>
          <w:szCs w:val="24"/>
        </w:rPr>
        <w:t xml:space="preserve"> São atribuições da Comissão de Bolsas dos Programas: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I. Observar as normas do Programa de Pós-Graduação e zelar pelo seu cumprimento; 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II. Organizar e executar os editais de seleção de bolsas;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III. Selecionar os cand</w:t>
      </w:r>
      <w:r>
        <w:rPr>
          <w:rFonts w:cs="Arial"/>
          <w:color w:val="000000"/>
          <w:szCs w:val="24"/>
        </w:rPr>
        <w:t>idatos às bolsas do Programa de Pós-graduação, mediante critérios que priorizem o mérito acadêmico, devidamente registrados nas diretrizes do programa e nos editais divulgados;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IV. Enviar ao Colegiado do Programa o resultado das seleções para a devida homo</w:t>
      </w:r>
      <w:r>
        <w:rPr>
          <w:rFonts w:cs="Arial"/>
          <w:color w:val="000000"/>
          <w:szCs w:val="24"/>
        </w:rPr>
        <w:t>logação.</w:t>
      </w:r>
    </w:p>
    <w:p w:rsidR="0097264E" w:rsidRDefault="00F47378">
      <w:pPr>
        <w:spacing w:before="120" w:after="120"/>
        <w:ind w:hanging="2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Parágrafo único. </w:t>
      </w:r>
      <w:r>
        <w:rPr>
          <w:rFonts w:cs="Arial"/>
          <w:szCs w:val="24"/>
        </w:rPr>
        <w:t>Observar as regras de bolsas estabelecidas na legislação federal, estadual e/ou pelas agências de fomento.</w:t>
      </w:r>
    </w:p>
    <w:p w:rsidR="0097264E" w:rsidRDefault="0097264E">
      <w:pPr>
        <w:pStyle w:val="Ttulo"/>
      </w:pPr>
    </w:p>
    <w:p w:rsidR="0097264E" w:rsidRDefault="00F47378">
      <w:pPr>
        <w:pStyle w:val="Ttulo"/>
      </w:pPr>
      <w:r>
        <w:t>CAPÍTULO VI</w:t>
      </w:r>
    </w:p>
    <w:p w:rsidR="0097264E" w:rsidRDefault="00F47378">
      <w:pPr>
        <w:pStyle w:val="Ttulo"/>
      </w:pPr>
      <w:r>
        <w:t>DA TITULAÇÃO E CERTIFICADOS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48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 xml:space="preserve">Para obtenção do grau de Mestre em Ambiente e Sistemas de Produção </w:t>
      </w:r>
      <w:r>
        <w:rPr>
          <w:rFonts w:cs="Arial"/>
          <w:color w:val="000000"/>
          <w:szCs w:val="24"/>
        </w:rPr>
        <w:t>Agrícola, o discente deverá ter cumprido, no prazo estabelecido, as seguintes exigências:</w:t>
      </w:r>
    </w:p>
    <w:p w:rsidR="0097264E" w:rsidRDefault="00F47378">
      <w:pPr>
        <w:numPr>
          <w:ilvl w:val="0"/>
          <w:numId w:val="8"/>
        </w:numPr>
        <w:tabs>
          <w:tab w:val="left" w:pos="142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Aprovação do trabalho final de dissertação;</w:t>
      </w:r>
    </w:p>
    <w:p w:rsidR="0097264E" w:rsidRDefault="00F47378">
      <w:pPr>
        <w:numPr>
          <w:ilvl w:val="0"/>
          <w:numId w:val="8"/>
        </w:numPr>
        <w:tabs>
          <w:tab w:val="left" w:pos="142"/>
          <w:tab w:val="left" w:pos="284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Comprovação de participação, com apresentação dos resultados do trabalho, em pelo menos 01 (um) evento científico </w:t>
      </w:r>
      <w:r>
        <w:rPr>
          <w:rFonts w:cs="Arial"/>
          <w:color w:val="000000"/>
          <w:szCs w:val="24"/>
        </w:rPr>
        <w:t>regional, nacional ou internacional que contemple a temática da Dissertação;</w:t>
      </w:r>
    </w:p>
    <w:p w:rsidR="0097264E" w:rsidRDefault="00F47378">
      <w:pPr>
        <w:numPr>
          <w:ilvl w:val="0"/>
          <w:numId w:val="8"/>
        </w:numPr>
        <w:tabs>
          <w:tab w:val="left" w:pos="142"/>
          <w:tab w:val="left" w:pos="284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Comprovar a publicação de 1(um) artigo, proveniente de sua Dissertação em revista(s) classificadas na área interdisciplinar no sistema Qualis da CAPES, com conceito A1 até B2 e/ou</w:t>
      </w:r>
      <w:r>
        <w:rPr>
          <w:rFonts w:cs="Arial"/>
          <w:color w:val="000000"/>
          <w:szCs w:val="24"/>
        </w:rPr>
        <w:t xml:space="preserve"> fator impacto</w:t>
      </w:r>
    </w:p>
    <w:p w:rsidR="0097264E" w:rsidRDefault="00F47378">
      <w:pPr>
        <w:numPr>
          <w:ilvl w:val="0"/>
          <w:numId w:val="8"/>
        </w:numPr>
        <w:tabs>
          <w:tab w:val="left" w:pos="426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contar da data da aprovação da dissertação pela banca examinadora, o discente tem um prazo máximo de 90 (noventa) dias para entregar, na secretaria do Programa, versão digital no formato PDF; </w:t>
      </w:r>
    </w:p>
    <w:p w:rsidR="0097264E" w:rsidRDefault="00F47378">
      <w:pPr>
        <w:numPr>
          <w:ilvl w:val="0"/>
          <w:numId w:val="8"/>
        </w:numPr>
        <w:tabs>
          <w:tab w:val="left" w:pos="426"/>
        </w:tabs>
        <w:spacing w:before="120" w:after="120"/>
        <w:ind w:left="0" w:hanging="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Obter a homologação da versão final da dissert</w:t>
      </w:r>
      <w:r>
        <w:rPr>
          <w:rFonts w:cs="Arial"/>
          <w:color w:val="000000"/>
          <w:szCs w:val="24"/>
        </w:rPr>
        <w:t>ação pelo Conselho;</w:t>
      </w:r>
    </w:p>
    <w:p w:rsidR="0097264E" w:rsidRDefault="0097264E">
      <w:pPr>
        <w:spacing w:before="120" w:after="120"/>
        <w:ind w:hanging="2"/>
        <w:jc w:val="center"/>
        <w:rPr>
          <w:rFonts w:cs="Arial"/>
          <w:b/>
          <w:color w:val="000000"/>
          <w:szCs w:val="24"/>
        </w:rPr>
      </w:pPr>
    </w:p>
    <w:p w:rsidR="0097264E" w:rsidRDefault="00F47378">
      <w:pPr>
        <w:pStyle w:val="Ttulo"/>
      </w:pPr>
      <w:r>
        <w:t>CAPÍTULO VII</w:t>
      </w:r>
    </w:p>
    <w:p w:rsidR="0097264E" w:rsidRDefault="00F47378">
      <w:pPr>
        <w:pStyle w:val="Ttulo"/>
      </w:pPr>
      <w:r>
        <w:t>DISPOSIÇÕES GERAIS E TRANSITÓRIAS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49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Os casos omissos serão resolvidos em primeira instância pelo Conselho do  Programa.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50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>Esta Resolução entra em vigor na data de sua publicação.</w:t>
      </w:r>
    </w:p>
    <w:p w:rsidR="0097264E" w:rsidRDefault="00F47378">
      <w:pPr>
        <w:spacing w:before="120" w:after="120"/>
        <w:ind w:hanging="2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Art. 51</w:t>
      </w:r>
      <w:r>
        <w:rPr>
          <w:rFonts w:cs="Arial"/>
          <w:b/>
          <w:color w:val="000000"/>
          <w:szCs w:val="24"/>
        </w:rPr>
        <w:t>º</w:t>
      </w:r>
      <w:r>
        <w:rPr>
          <w:rFonts w:cs="Arial"/>
          <w:b/>
          <w:color w:val="000000"/>
          <w:szCs w:val="24"/>
        </w:rPr>
        <w:t xml:space="preserve"> - </w:t>
      </w:r>
      <w:r>
        <w:rPr>
          <w:rFonts w:cs="Arial"/>
          <w:color w:val="000000"/>
          <w:szCs w:val="24"/>
        </w:rPr>
        <w:t xml:space="preserve">Revogam-se as </w:t>
      </w:r>
      <w:r>
        <w:rPr>
          <w:rFonts w:cs="Arial"/>
          <w:color w:val="000000"/>
          <w:szCs w:val="24"/>
        </w:rPr>
        <w:t>disposições em contrário.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97264E">
      <w:pPr>
        <w:spacing w:before="120" w:after="120"/>
        <w:ind w:hanging="2"/>
        <w:jc w:val="center"/>
        <w:rPr>
          <w:rFonts w:cs="Arial"/>
          <w:color w:val="000000"/>
          <w:szCs w:val="24"/>
        </w:rPr>
      </w:pPr>
    </w:p>
    <w:p w:rsidR="0097264E" w:rsidRDefault="00F47378">
      <w:pPr>
        <w:spacing w:line="240" w:lineRule="auto"/>
        <w:jc w:val="center"/>
        <w:rPr>
          <w:rFonts w:cs="Arial"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>Prof. D. Sc. Rivanildo  Dallacort</w:t>
      </w:r>
    </w:p>
    <w:p w:rsidR="0097264E" w:rsidRDefault="0097264E">
      <w:pPr>
        <w:spacing w:line="240" w:lineRule="auto"/>
        <w:jc w:val="center"/>
        <w:rPr>
          <w:rFonts w:cs="Arial"/>
          <w:i/>
          <w:color w:val="000000"/>
          <w:szCs w:val="24"/>
        </w:rPr>
      </w:pPr>
    </w:p>
    <w:p w:rsidR="0097264E" w:rsidRDefault="00F47378">
      <w:pPr>
        <w:spacing w:line="240" w:lineRule="auto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Coordenador do Programa de Pós-graduação em</w:t>
      </w:r>
    </w:p>
    <w:p w:rsidR="0097264E" w:rsidRDefault="00F47378">
      <w:pPr>
        <w:spacing w:line="240" w:lineRule="auto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Ambiente e Sistemas de Produção Agrícola - PPGASP</w:t>
      </w: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97264E">
      <w:pPr>
        <w:spacing w:before="120" w:after="120"/>
        <w:ind w:hanging="2"/>
        <w:rPr>
          <w:rFonts w:cs="Arial"/>
          <w:color w:val="000000"/>
          <w:szCs w:val="24"/>
        </w:rPr>
      </w:pPr>
    </w:p>
    <w:p w:rsidR="0097264E" w:rsidRDefault="00F47378">
      <w:pPr>
        <w:spacing w:after="120"/>
        <w:jc w:val="left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COMISSÃO DO REGIMENTO INTERNO</w:t>
      </w:r>
    </w:p>
    <w:p w:rsidR="0097264E" w:rsidRDefault="00F47378">
      <w:pPr>
        <w:spacing w:after="120"/>
        <w:jc w:val="left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PORTARIA 1770/2021-REITORIA/UNEMAT</w:t>
      </w:r>
    </w:p>
    <w:p w:rsidR="0097264E" w:rsidRDefault="00F47378">
      <w:pPr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Profª DrªAlessandra Regina </w:t>
      </w:r>
      <w:r>
        <w:rPr>
          <w:rFonts w:cs="Arial"/>
          <w:color w:val="000000"/>
          <w:sz w:val="20"/>
          <w:szCs w:val="20"/>
        </w:rPr>
        <w:t>Butnariu;</w:t>
      </w:r>
    </w:p>
    <w:p w:rsidR="0097264E" w:rsidRDefault="00F47378">
      <w:pPr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Profª Drª Cleci Grzebieluckas;</w:t>
      </w:r>
    </w:p>
    <w:p w:rsidR="0097264E" w:rsidRDefault="00F47378">
      <w:pPr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Profª Drª Dejânia Vieira de Araújo;</w:t>
      </w:r>
    </w:p>
    <w:p w:rsidR="0097264E" w:rsidRDefault="00F47378">
      <w:pPr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Prof. Dr. Dionei José da Silva</w:t>
      </w:r>
    </w:p>
    <w:p w:rsidR="0097264E" w:rsidRDefault="00F47378">
      <w:pPr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Prof. Dr.Eduardo José Oenning Soares;</w:t>
      </w:r>
    </w:p>
    <w:p w:rsidR="0097264E" w:rsidRDefault="00F47378">
      <w:pPr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Prof. Dr. Raimundo França (Presidente)</w:t>
      </w:r>
    </w:p>
    <w:p w:rsidR="0097264E" w:rsidRDefault="00F47378">
      <w:pPr>
        <w:spacing w:after="12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Prof. Dr. Rivanildo Dallacort</w:t>
      </w:r>
    </w:p>
    <w:p w:rsidR="0097264E" w:rsidRDefault="00F47378">
      <w:pPr>
        <w:spacing w:after="120" w:line="240" w:lineRule="auto"/>
        <w:rPr>
          <w:rFonts w:eastAsia="Times New Roman" w:cs="Arial"/>
          <w:b/>
          <w:sz w:val="36"/>
          <w:szCs w:val="36"/>
          <w:lang w:eastAsia="pt-BR"/>
        </w:rPr>
      </w:pPr>
      <w:r>
        <w:rPr>
          <w:rFonts w:cs="Arial"/>
          <w:color w:val="000000"/>
          <w:sz w:val="20"/>
          <w:szCs w:val="20"/>
        </w:rPr>
        <w:t>Servidora Liane Barth</w:t>
      </w:r>
    </w:p>
    <w:sectPr w:rsidR="0097264E">
      <w:headerReference w:type="default" r:id="rId8"/>
      <w:footerReference w:type="default" r:id="rId9"/>
      <w:pgSz w:w="11906" w:h="16838"/>
      <w:pgMar w:top="567" w:right="1134" w:bottom="567" w:left="1701" w:header="57" w:footer="5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78" w:rsidRDefault="00F47378">
      <w:pPr>
        <w:spacing w:line="240" w:lineRule="auto"/>
      </w:pPr>
      <w:r>
        <w:separator/>
      </w:r>
    </w:p>
  </w:endnote>
  <w:endnote w:type="continuationSeparator" w:id="0">
    <w:p w:rsidR="00F47378" w:rsidRDefault="00F47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Liberation Mono"/>
    <w:charset w:val="00"/>
    <w:family w:val="auto"/>
    <w:pitch w:val="default"/>
  </w:font>
  <w:font w:name="Bitstream Vera Serif">
    <w:altName w:val="Times New Roman"/>
    <w:charset w:val="00"/>
    <w:family w:val="roman"/>
    <w:pitch w:val="default"/>
  </w:font>
  <w:font w:name="Lucida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Liberation Mono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">
    <w:altName w:val="Malgun Gothic"/>
    <w:charset w:val="00"/>
    <w:family w:val="auto"/>
    <w:pitch w:val="default"/>
    <w:sig w:usb0="00000000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660"/>
      <w:gridCol w:w="3743"/>
    </w:tblGrid>
    <w:tr w:rsidR="0097264E">
      <w:trPr>
        <w:trHeight w:val="964"/>
        <w:jc w:val="center"/>
      </w:trPr>
      <w:tc>
        <w:tcPr>
          <w:tcW w:w="6660" w:type="dxa"/>
          <w:tcBorders>
            <w:right w:val="single" w:sz="4" w:space="0" w:color="000000"/>
          </w:tcBorders>
        </w:tcPr>
        <w:p w:rsidR="0097264E" w:rsidRDefault="00F47378">
          <w:pPr>
            <w:pStyle w:val="Rodap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Theme="minorHAnsi" w:hAnsiTheme="minorHAnsi" w:cs="Arial"/>
              <w:b/>
              <w:sz w:val="18"/>
              <w:szCs w:val="18"/>
            </w:rPr>
          </w:pPr>
          <w:r>
            <w:rPr>
              <w:rFonts w:asciiTheme="minorHAnsi" w:hAnsiTheme="minorHAnsi" w:cs="Arial"/>
              <w:b/>
              <w:sz w:val="18"/>
              <w:szCs w:val="18"/>
            </w:rPr>
            <w:t>Programa de Mestrado em Ambiente e Sistemas de Produção Agrícola - PPGASP</w:t>
          </w:r>
        </w:p>
        <w:p w:rsidR="0097264E" w:rsidRDefault="00F47378">
          <w:pPr>
            <w:pStyle w:val="Rodap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Av. Inácio Bittencourt Cardoso, Nº 6967-E, Jardim Aeroporto - CEP 78301-970, </w:t>
          </w:r>
        </w:p>
        <w:p w:rsidR="0097264E" w:rsidRDefault="00F47378">
          <w:pPr>
            <w:pStyle w:val="Rodap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Caixa Postal 287, Tel: (65) 3311-4934</w:t>
          </w:r>
        </w:p>
        <w:p w:rsidR="0097264E" w:rsidRDefault="00F47378">
          <w:pPr>
            <w:pStyle w:val="Rodap"/>
            <w:rPr>
              <w:rFonts w:ascii="Aller" w:hAnsi="Aller"/>
              <w:sz w:val="16"/>
              <w:szCs w:val="16"/>
            </w:rPr>
          </w:pPr>
          <w:hyperlink r:id="rId1" w:history="1">
            <w:r>
              <w:rPr>
                <w:rStyle w:val="Hyperlink"/>
                <w:rFonts w:asciiTheme="minorHAnsi" w:hAnsiTheme="minorHAnsi"/>
                <w:sz w:val="18"/>
                <w:szCs w:val="18"/>
              </w:rPr>
              <w:t>http://portal.unemat.br/ppgasp</w:t>
            </w:r>
          </w:hyperlink>
          <w:r>
            <w:rPr>
              <w:rFonts w:asciiTheme="minorHAnsi" w:hAnsiTheme="minorHAnsi"/>
              <w:sz w:val="18"/>
              <w:szCs w:val="18"/>
            </w:rPr>
            <w:t xml:space="preserve">  –  E-mail: ppgasp@unemat.br</w:t>
          </w:r>
        </w:p>
      </w:tc>
      <w:tc>
        <w:tcPr>
          <w:tcW w:w="3743" w:type="dxa"/>
          <w:tcBorders>
            <w:left w:val="single" w:sz="4" w:space="0" w:color="000000"/>
          </w:tcBorders>
        </w:tcPr>
        <w:p w:rsidR="0097264E" w:rsidRDefault="00F47378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881505" cy="723900"/>
                <wp:effectExtent l="0" t="0" r="8255" b="7620"/>
                <wp:docPr id="1" name="Imagem 1" descr="Logo Unemat Maldo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 Unemat Maldo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0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264E" w:rsidRDefault="009726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78" w:rsidRDefault="00F47378">
      <w:r>
        <w:separator/>
      </w:r>
    </w:p>
  </w:footnote>
  <w:footnote w:type="continuationSeparator" w:id="0">
    <w:p w:rsidR="00F47378" w:rsidRDefault="00F4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4E" w:rsidRDefault="0097264E">
    <w:pPr>
      <w:pStyle w:val="Cabealho"/>
      <w:jc w:val="center"/>
    </w:pPr>
  </w:p>
  <w:tbl>
    <w:tblPr>
      <w:tblW w:w="9579" w:type="dxa"/>
      <w:tblInd w:w="-34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44"/>
      <w:gridCol w:w="6870"/>
      <w:gridCol w:w="1365"/>
    </w:tblGrid>
    <w:tr w:rsidR="0097264E">
      <w:trPr>
        <w:trHeight w:val="1437"/>
      </w:trPr>
      <w:tc>
        <w:tcPr>
          <w:tcW w:w="1344" w:type="dxa"/>
        </w:tcPr>
        <w:p w:rsidR="0097264E" w:rsidRDefault="00F4737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-4445</wp:posOffset>
                </wp:positionV>
                <wp:extent cx="816610" cy="749300"/>
                <wp:effectExtent l="0" t="0" r="2540" b="12700"/>
                <wp:wrapNone/>
                <wp:docPr id="6" name="Imagem 6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0" w:type="dxa"/>
        </w:tcPr>
        <w:p w:rsidR="0097264E" w:rsidRDefault="00F47378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:rsidR="0097264E" w:rsidRDefault="00F47378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:rsidR="0097264E" w:rsidRDefault="00F47378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:rsidR="0097264E" w:rsidRDefault="00F47378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CARLOS ALBERTO REYES MALDONADO</w:t>
          </w:r>
        </w:p>
        <w:p w:rsidR="0097264E" w:rsidRDefault="00F47378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CÂMPUS UNIVERSITÁRIO PROFESSOR EUGÊNIO CARLOS</w:t>
          </w:r>
          <w:r>
            <w:rPr>
              <w:rFonts w:asciiTheme="minorHAnsi" w:hAnsiTheme="minorHAnsi"/>
              <w:b/>
              <w:sz w:val="20"/>
              <w:szCs w:val="20"/>
            </w:rPr>
            <w:t xml:space="preserve"> STIELER</w:t>
          </w:r>
        </w:p>
        <w:p w:rsidR="0097264E" w:rsidRDefault="00F47378">
          <w:pPr>
            <w:pStyle w:val="Cabealho"/>
            <w:jc w:val="center"/>
            <w:rPr>
              <w:color w:val="FF0000"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TANGARÁ DA SERRA</w:t>
          </w: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1365" w:type="dxa"/>
        </w:tcPr>
        <w:p w:rsidR="0097264E" w:rsidRDefault="00F47378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margin">
                  <wp:posOffset>10795</wp:posOffset>
                </wp:positionV>
                <wp:extent cx="836295" cy="799465"/>
                <wp:effectExtent l="0" t="0" r="1905" b="635"/>
                <wp:wrapSquare wrapText="bothSides"/>
                <wp:docPr id="4" name="Imagem 4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brasao_unem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295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97264E" w:rsidRDefault="009726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356A1"/>
    <w:multiLevelType w:val="multilevel"/>
    <w:tmpl w:val="090356A1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  <w:u w:val="none"/>
      </w:rPr>
    </w:lvl>
  </w:abstractNum>
  <w:abstractNum w:abstractNumId="2" w15:restartNumberingAfterBreak="0">
    <w:nsid w:val="09541083"/>
    <w:multiLevelType w:val="multilevel"/>
    <w:tmpl w:val="09541083"/>
    <w:lvl w:ilvl="0">
      <w:start w:val="1"/>
      <w:numFmt w:val="upperRoman"/>
      <w:lvlText w:val="%1."/>
      <w:lvlJc w:val="left"/>
      <w:pPr>
        <w:ind w:left="0" w:firstLine="851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/>
      </w:rPr>
    </w:lvl>
  </w:abstractNum>
  <w:abstractNum w:abstractNumId="3" w15:restartNumberingAfterBreak="0">
    <w:nsid w:val="2DA66D11"/>
    <w:multiLevelType w:val="multilevel"/>
    <w:tmpl w:val="2DA66D11"/>
    <w:lvl w:ilvl="0">
      <w:start w:val="1"/>
      <w:numFmt w:val="upperRoman"/>
      <w:lvlText w:val="%1."/>
      <w:lvlJc w:val="left"/>
      <w:pPr>
        <w:ind w:left="2977" w:firstLine="85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/>
      </w:rPr>
    </w:lvl>
  </w:abstractNum>
  <w:abstractNum w:abstractNumId="4" w15:restartNumberingAfterBreak="0">
    <w:nsid w:val="52501CF4"/>
    <w:multiLevelType w:val="multilevel"/>
    <w:tmpl w:val="52501CF4"/>
    <w:lvl w:ilvl="0">
      <w:start w:val="1"/>
      <w:numFmt w:val="upperRoman"/>
      <w:lvlText w:val="%1."/>
      <w:lvlJc w:val="left"/>
      <w:pPr>
        <w:ind w:left="0" w:firstLine="851"/>
      </w:pPr>
      <w:rPr>
        <w:rFonts w:hint="default"/>
        <w:color w:val="000000"/>
        <w:u w:val="none" w:color="00000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u w:val="none"/>
      </w:rPr>
    </w:lvl>
  </w:abstractNum>
  <w:abstractNum w:abstractNumId="5" w15:restartNumberingAfterBreak="0">
    <w:nsid w:val="588B2342"/>
    <w:multiLevelType w:val="multilevel"/>
    <w:tmpl w:val="588B23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  <w:u w:val="none"/>
      </w:rPr>
    </w:lvl>
  </w:abstractNum>
  <w:abstractNum w:abstractNumId="6" w15:restartNumberingAfterBreak="0">
    <w:nsid w:val="5C1672C6"/>
    <w:multiLevelType w:val="multilevel"/>
    <w:tmpl w:val="5C1672C6"/>
    <w:lvl w:ilvl="0">
      <w:start w:val="1"/>
      <w:numFmt w:val="upperRoman"/>
      <w:lvlText w:val="%1."/>
      <w:lvlJc w:val="left"/>
      <w:pPr>
        <w:ind w:left="1134" w:hanging="283"/>
      </w:pPr>
      <w:rPr>
        <w:rFonts w:hint="default"/>
        <w:color w:val="000000"/>
        <w:u w:val="none" w:color="00000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u w:val="none"/>
      </w:rPr>
    </w:lvl>
  </w:abstractNum>
  <w:abstractNum w:abstractNumId="7" w15:restartNumberingAfterBreak="0">
    <w:nsid w:val="5E814FAC"/>
    <w:multiLevelType w:val="multilevel"/>
    <w:tmpl w:val="5E814FAC"/>
    <w:lvl w:ilvl="0">
      <w:start w:val="1"/>
      <w:numFmt w:val="upperRoman"/>
      <w:lvlText w:val="%1."/>
      <w:lvlJc w:val="left"/>
      <w:pPr>
        <w:ind w:left="0" w:firstLine="851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43"/>
    <w:rsid w:val="000141DE"/>
    <w:rsid w:val="000162D2"/>
    <w:rsid w:val="0002181C"/>
    <w:rsid w:val="00025A74"/>
    <w:rsid w:val="00034828"/>
    <w:rsid w:val="00036F26"/>
    <w:rsid w:val="00046545"/>
    <w:rsid w:val="000501C1"/>
    <w:rsid w:val="00053BB0"/>
    <w:rsid w:val="00061154"/>
    <w:rsid w:val="00062847"/>
    <w:rsid w:val="00067316"/>
    <w:rsid w:val="00071993"/>
    <w:rsid w:val="00075767"/>
    <w:rsid w:val="000760BA"/>
    <w:rsid w:val="00076668"/>
    <w:rsid w:val="0008525B"/>
    <w:rsid w:val="00086989"/>
    <w:rsid w:val="000A1689"/>
    <w:rsid w:val="000A41A3"/>
    <w:rsid w:val="000B5262"/>
    <w:rsid w:val="000B5490"/>
    <w:rsid w:val="000C42D6"/>
    <w:rsid w:val="000C590B"/>
    <w:rsid w:val="000C71EE"/>
    <w:rsid w:val="000D0974"/>
    <w:rsid w:val="000E1175"/>
    <w:rsid w:val="000E2D01"/>
    <w:rsid w:val="000E617A"/>
    <w:rsid w:val="000F0E65"/>
    <w:rsid w:val="000F2605"/>
    <w:rsid w:val="000F485C"/>
    <w:rsid w:val="000F520F"/>
    <w:rsid w:val="000F5A05"/>
    <w:rsid w:val="000F69D6"/>
    <w:rsid w:val="00113B2F"/>
    <w:rsid w:val="001149DD"/>
    <w:rsid w:val="0012028A"/>
    <w:rsid w:val="0012461E"/>
    <w:rsid w:val="00131C03"/>
    <w:rsid w:val="0013475D"/>
    <w:rsid w:val="00135F7D"/>
    <w:rsid w:val="00144663"/>
    <w:rsid w:val="00147DE4"/>
    <w:rsid w:val="0015508E"/>
    <w:rsid w:val="00161687"/>
    <w:rsid w:val="0016199B"/>
    <w:rsid w:val="00167B51"/>
    <w:rsid w:val="00170941"/>
    <w:rsid w:val="001710B6"/>
    <w:rsid w:val="00172A27"/>
    <w:rsid w:val="00182C1B"/>
    <w:rsid w:val="0018593B"/>
    <w:rsid w:val="00185A80"/>
    <w:rsid w:val="001864C0"/>
    <w:rsid w:val="001902A5"/>
    <w:rsid w:val="00191940"/>
    <w:rsid w:val="001936ED"/>
    <w:rsid w:val="001938C0"/>
    <w:rsid w:val="0019662F"/>
    <w:rsid w:val="001A2081"/>
    <w:rsid w:val="001A2EDD"/>
    <w:rsid w:val="001A592A"/>
    <w:rsid w:val="001A6B3E"/>
    <w:rsid w:val="001B1AAE"/>
    <w:rsid w:val="001B2535"/>
    <w:rsid w:val="001B7FD0"/>
    <w:rsid w:val="001C2F02"/>
    <w:rsid w:val="001C3DBB"/>
    <w:rsid w:val="001C5D3A"/>
    <w:rsid w:val="001D466F"/>
    <w:rsid w:val="001D6744"/>
    <w:rsid w:val="001D7770"/>
    <w:rsid w:val="001E2D3F"/>
    <w:rsid w:val="001E3381"/>
    <w:rsid w:val="001E5E64"/>
    <w:rsid w:val="001F01F5"/>
    <w:rsid w:val="001F4B1A"/>
    <w:rsid w:val="00214CAC"/>
    <w:rsid w:val="00216201"/>
    <w:rsid w:val="00216366"/>
    <w:rsid w:val="00217E75"/>
    <w:rsid w:val="00235129"/>
    <w:rsid w:val="0023626A"/>
    <w:rsid w:val="002369C5"/>
    <w:rsid w:val="00240E4A"/>
    <w:rsid w:val="0024487C"/>
    <w:rsid w:val="002449A3"/>
    <w:rsid w:val="00250B8B"/>
    <w:rsid w:val="0026561E"/>
    <w:rsid w:val="00274557"/>
    <w:rsid w:val="0028065D"/>
    <w:rsid w:val="0029024A"/>
    <w:rsid w:val="00295F33"/>
    <w:rsid w:val="00297AC1"/>
    <w:rsid w:val="002A0227"/>
    <w:rsid w:val="002A2654"/>
    <w:rsid w:val="002A38AC"/>
    <w:rsid w:val="002A4262"/>
    <w:rsid w:val="002A4A77"/>
    <w:rsid w:val="002A538F"/>
    <w:rsid w:val="002A6D06"/>
    <w:rsid w:val="002A7EB7"/>
    <w:rsid w:val="002B08DF"/>
    <w:rsid w:val="002B14E0"/>
    <w:rsid w:val="002B2443"/>
    <w:rsid w:val="002B2914"/>
    <w:rsid w:val="002C314F"/>
    <w:rsid w:val="002C3910"/>
    <w:rsid w:val="002C4411"/>
    <w:rsid w:val="002C537D"/>
    <w:rsid w:val="002C5786"/>
    <w:rsid w:val="002C7BDB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111E0"/>
    <w:rsid w:val="003145AB"/>
    <w:rsid w:val="003208C5"/>
    <w:rsid w:val="003221BD"/>
    <w:rsid w:val="00324CE0"/>
    <w:rsid w:val="00325E6D"/>
    <w:rsid w:val="00331968"/>
    <w:rsid w:val="00333F89"/>
    <w:rsid w:val="0033431D"/>
    <w:rsid w:val="003404F3"/>
    <w:rsid w:val="0034576A"/>
    <w:rsid w:val="0035231B"/>
    <w:rsid w:val="00355054"/>
    <w:rsid w:val="00362A17"/>
    <w:rsid w:val="00365950"/>
    <w:rsid w:val="003662E9"/>
    <w:rsid w:val="003760EA"/>
    <w:rsid w:val="00376E32"/>
    <w:rsid w:val="003824F4"/>
    <w:rsid w:val="003829A6"/>
    <w:rsid w:val="00386AB0"/>
    <w:rsid w:val="00391EF7"/>
    <w:rsid w:val="003A3985"/>
    <w:rsid w:val="003B4F45"/>
    <w:rsid w:val="003B6A34"/>
    <w:rsid w:val="003B724F"/>
    <w:rsid w:val="003B7845"/>
    <w:rsid w:val="003C52C4"/>
    <w:rsid w:val="003C5DB5"/>
    <w:rsid w:val="003D6A44"/>
    <w:rsid w:val="003F1943"/>
    <w:rsid w:val="003F321D"/>
    <w:rsid w:val="003F4760"/>
    <w:rsid w:val="003F6AF8"/>
    <w:rsid w:val="003F727E"/>
    <w:rsid w:val="00400080"/>
    <w:rsid w:val="004100B5"/>
    <w:rsid w:val="00415F19"/>
    <w:rsid w:val="004175CA"/>
    <w:rsid w:val="00440405"/>
    <w:rsid w:val="004415EC"/>
    <w:rsid w:val="00444ABF"/>
    <w:rsid w:val="00444BAA"/>
    <w:rsid w:val="004456A0"/>
    <w:rsid w:val="00446F01"/>
    <w:rsid w:val="0045317B"/>
    <w:rsid w:val="00456BBF"/>
    <w:rsid w:val="004626FC"/>
    <w:rsid w:val="00463720"/>
    <w:rsid w:val="004677E4"/>
    <w:rsid w:val="00472BDF"/>
    <w:rsid w:val="004748BA"/>
    <w:rsid w:val="00477437"/>
    <w:rsid w:val="00487C75"/>
    <w:rsid w:val="004923CC"/>
    <w:rsid w:val="004A0C9D"/>
    <w:rsid w:val="004A1332"/>
    <w:rsid w:val="004A375F"/>
    <w:rsid w:val="004A5C78"/>
    <w:rsid w:val="004A7D32"/>
    <w:rsid w:val="004B41EB"/>
    <w:rsid w:val="004B4309"/>
    <w:rsid w:val="004C3F66"/>
    <w:rsid w:val="004D6AB1"/>
    <w:rsid w:val="004E09AF"/>
    <w:rsid w:val="004F404D"/>
    <w:rsid w:val="004F5BC3"/>
    <w:rsid w:val="004F6200"/>
    <w:rsid w:val="00500816"/>
    <w:rsid w:val="005038B9"/>
    <w:rsid w:val="00504AF8"/>
    <w:rsid w:val="0051162C"/>
    <w:rsid w:val="005128AD"/>
    <w:rsid w:val="00514FCB"/>
    <w:rsid w:val="00515CD9"/>
    <w:rsid w:val="005201F1"/>
    <w:rsid w:val="00520574"/>
    <w:rsid w:val="0052263A"/>
    <w:rsid w:val="005229A4"/>
    <w:rsid w:val="0054157E"/>
    <w:rsid w:val="0054577A"/>
    <w:rsid w:val="00546C35"/>
    <w:rsid w:val="005507B9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86ED6"/>
    <w:rsid w:val="00597DE6"/>
    <w:rsid w:val="005A1EDD"/>
    <w:rsid w:val="005A30B2"/>
    <w:rsid w:val="005A355F"/>
    <w:rsid w:val="005A46C3"/>
    <w:rsid w:val="005A4A09"/>
    <w:rsid w:val="005A74D3"/>
    <w:rsid w:val="005B5617"/>
    <w:rsid w:val="005C16B3"/>
    <w:rsid w:val="005C4160"/>
    <w:rsid w:val="005C61AA"/>
    <w:rsid w:val="005D4D0F"/>
    <w:rsid w:val="005D5D99"/>
    <w:rsid w:val="005E0F4D"/>
    <w:rsid w:val="005E20A7"/>
    <w:rsid w:val="005E6A2E"/>
    <w:rsid w:val="005F4170"/>
    <w:rsid w:val="005F6780"/>
    <w:rsid w:val="00600B0F"/>
    <w:rsid w:val="00605935"/>
    <w:rsid w:val="00607AFB"/>
    <w:rsid w:val="006113CC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4C74"/>
    <w:rsid w:val="00652298"/>
    <w:rsid w:val="00657024"/>
    <w:rsid w:val="00657C64"/>
    <w:rsid w:val="00661746"/>
    <w:rsid w:val="00673502"/>
    <w:rsid w:val="00675538"/>
    <w:rsid w:val="006765A7"/>
    <w:rsid w:val="006767D8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A54A4"/>
    <w:rsid w:val="006B0E50"/>
    <w:rsid w:val="006B1A2D"/>
    <w:rsid w:val="006B641E"/>
    <w:rsid w:val="006C6AC8"/>
    <w:rsid w:val="006D0A35"/>
    <w:rsid w:val="006D404E"/>
    <w:rsid w:val="006D44C7"/>
    <w:rsid w:val="006D46FA"/>
    <w:rsid w:val="006E1C0A"/>
    <w:rsid w:val="00700CC5"/>
    <w:rsid w:val="00704976"/>
    <w:rsid w:val="00710B10"/>
    <w:rsid w:val="007114DA"/>
    <w:rsid w:val="007126F7"/>
    <w:rsid w:val="007144E0"/>
    <w:rsid w:val="00720095"/>
    <w:rsid w:val="00726D43"/>
    <w:rsid w:val="00727804"/>
    <w:rsid w:val="00731A3B"/>
    <w:rsid w:val="007357BD"/>
    <w:rsid w:val="007518E2"/>
    <w:rsid w:val="00752E5A"/>
    <w:rsid w:val="00752E78"/>
    <w:rsid w:val="00755842"/>
    <w:rsid w:val="007724E7"/>
    <w:rsid w:val="007742CC"/>
    <w:rsid w:val="0077760B"/>
    <w:rsid w:val="007804A7"/>
    <w:rsid w:val="007865A7"/>
    <w:rsid w:val="00786D68"/>
    <w:rsid w:val="007936E0"/>
    <w:rsid w:val="007971FF"/>
    <w:rsid w:val="007A7658"/>
    <w:rsid w:val="007C57E1"/>
    <w:rsid w:val="007C6BD0"/>
    <w:rsid w:val="007D104D"/>
    <w:rsid w:val="007D48F5"/>
    <w:rsid w:val="007D5640"/>
    <w:rsid w:val="007E0346"/>
    <w:rsid w:val="007E4D86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20FC2"/>
    <w:rsid w:val="0082138C"/>
    <w:rsid w:val="00821760"/>
    <w:rsid w:val="00824A5F"/>
    <w:rsid w:val="00827403"/>
    <w:rsid w:val="008306EC"/>
    <w:rsid w:val="00840651"/>
    <w:rsid w:val="00844E5F"/>
    <w:rsid w:val="008457C2"/>
    <w:rsid w:val="00845977"/>
    <w:rsid w:val="008469BE"/>
    <w:rsid w:val="008469F9"/>
    <w:rsid w:val="00846EF1"/>
    <w:rsid w:val="008624D2"/>
    <w:rsid w:val="00862BBD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C06EF"/>
    <w:rsid w:val="008C6E88"/>
    <w:rsid w:val="008C6F76"/>
    <w:rsid w:val="008C7401"/>
    <w:rsid w:val="008C7780"/>
    <w:rsid w:val="008C7D7D"/>
    <w:rsid w:val="008C7F5D"/>
    <w:rsid w:val="008D3540"/>
    <w:rsid w:val="00900369"/>
    <w:rsid w:val="00900881"/>
    <w:rsid w:val="00901227"/>
    <w:rsid w:val="00901F89"/>
    <w:rsid w:val="009032E8"/>
    <w:rsid w:val="009049C4"/>
    <w:rsid w:val="00907E24"/>
    <w:rsid w:val="00911464"/>
    <w:rsid w:val="00913699"/>
    <w:rsid w:val="00915BF1"/>
    <w:rsid w:val="00924DB9"/>
    <w:rsid w:val="009260EA"/>
    <w:rsid w:val="009333D6"/>
    <w:rsid w:val="00933BB8"/>
    <w:rsid w:val="00935384"/>
    <w:rsid w:val="00936CCF"/>
    <w:rsid w:val="009374B0"/>
    <w:rsid w:val="00942737"/>
    <w:rsid w:val="00944DAF"/>
    <w:rsid w:val="00947BDB"/>
    <w:rsid w:val="00952C5E"/>
    <w:rsid w:val="00957B3D"/>
    <w:rsid w:val="009627FB"/>
    <w:rsid w:val="00963826"/>
    <w:rsid w:val="00965395"/>
    <w:rsid w:val="00966767"/>
    <w:rsid w:val="00966CEC"/>
    <w:rsid w:val="0097264E"/>
    <w:rsid w:val="0097618A"/>
    <w:rsid w:val="009819EF"/>
    <w:rsid w:val="009853B2"/>
    <w:rsid w:val="00990BA5"/>
    <w:rsid w:val="00990EB9"/>
    <w:rsid w:val="009915EA"/>
    <w:rsid w:val="009919C6"/>
    <w:rsid w:val="00996803"/>
    <w:rsid w:val="009A078B"/>
    <w:rsid w:val="009A465C"/>
    <w:rsid w:val="009A5BCB"/>
    <w:rsid w:val="009A69BB"/>
    <w:rsid w:val="009A7EBF"/>
    <w:rsid w:val="009B202A"/>
    <w:rsid w:val="009B7AB9"/>
    <w:rsid w:val="009B7B8A"/>
    <w:rsid w:val="009B7D57"/>
    <w:rsid w:val="009C13FA"/>
    <w:rsid w:val="009C2A91"/>
    <w:rsid w:val="009C3B4A"/>
    <w:rsid w:val="009C4B2A"/>
    <w:rsid w:val="009C6AA1"/>
    <w:rsid w:val="009C6D86"/>
    <w:rsid w:val="009D27AB"/>
    <w:rsid w:val="009D600F"/>
    <w:rsid w:val="009D6F3F"/>
    <w:rsid w:val="009E24DF"/>
    <w:rsid w:val="009E4746"/>
    <w:rsid w:val="009E5DAB"/>
    <w:rsid w:val="009E6447"/>
    <w:rsid w:val="009F5094"/>
    <w:rsid w:val="00A01B28"/>
    <w:rsid w:val="00A02668"/>
    <w:rsid w:val="00A0373C"/>
    <w:rsid w:val="00A06863"/>
    <w:rsid w:val="00A205E2"/>
    <w:rsid w:val="00A20BCD"/>
    <w:rsid w:val="00A303C3"/>
    <w:rsid w:val="00A36879"/>
    <w:rsid w:val="00A37FD6"/>
    <w:rsid w:val="00A40DA2"/>
    <w:rsid w:val="00A44885"/>
    <w:rsid w:val="00A510CE"/>
    <w:rsid w:val="00A5319F"/>
    <w:rsid w:val="00A54A82"/>
    <w:rsid w:val="00A55C8C"/>
    <w:rsid w:val="00A562D4"/>
    <w:rsid w:val="00A61452"/>
    <w:rsid w:val="00A731DB"/>
    <w:rsid w:val="00A769BB"/>
    <w:rsid w:val="00A774D9"/>
    <w:rsid w:val="00A87372"/>
    <w:rsid w:val="00A93CC4"/>
    <w:rsid w:val="00A954B3"/>
    <w:rsid w:val="00A97283"/>
    <w:rsid w:val="00AA5436"/>
    <w:rsid w:val="00AC100F"/>
    <w:rsid w:val="00AC6E20"/>
    <w:rsid w:val="00AC732D"/>
    <w:rsid w:val="00AD23DF"/>
    <w:rsid w:val="00AD4961"/>
    <w:rsid w:val="00AD5D22"/>
    <w:rsid w:val="00AD6F1B"/>
    <w:rsid w:val="00AE3D49"/>
    <w:rsid w:val="00AE4DDA"/>
    <w:rsid w:val="00AE6C50"/>
    <w:rsid w:val="00AE7B5E"/>
    <w:rsid w:val="00AF05C9"/>
    <w:rsid w:val="00AF61E8"/>
    <w:rsid w:val="00B04316"/>
    <w:rsid w:val="00B057EF"/>
    <w:rsid w:val="00B065E9"/>
    <w:rsid w:val="00B179AE"/>
    <w:rsid w:val="00B26211"/>
    <w:rsid w:val="00B2673A"/>
    <w:rsid w:val="00B2782D"/>
    <w:rsid w:val="00B33059"/>
    <w:rsid w:val="00B3716F"/>
    <w:rsid w:val="00B377CF"/>
    <w:rsid w:val="00B37B40"/>
    <w:rsid w:val="00B42B38"/>
    <w:rsid w:val="00B43318"/>
    <w:rsid w:val="00B453E3"/>
    <w:rsid w:val="00B47E16"/>
    <w:rsid w:val="00B51BDC"/>
    <w:rsid w:val="00B6435E"/>
    <w:rsid w:val="00B66C5A"/>
    <w:rsid w:val="00B70B8C"/>
    <w:rsid w:val="00B7104F"/>
    <w:rsid w:val="00B73F91"/>
    <w:rsid w:val="00B76B08"/>
    <w:rsid w:val="00B805E9"/>
    <w:rsid w:val="00B81143"/>
    <w:rsid w:val="00B81A5C"/>
    <w:rsid w:val="00B9622E"/>
    <w:rsid w:val="00BA1B53"/>
    <w:rsid w:val="00BB2758"/>
    <w:rsid w:val="00BB34DE"/>
    <w:rsid w:val="00BB6F44"/>
    <w:rsid w:val="00BC05DA"/>
    <w:rsid w:val="00BC6CB9"/>
    <w:rsid w:val="00BD43DA"/>
    <w:rsid w:val="00BE5809"/>
    <w:rsid w:val="00BF09FE"/>
    <w:rsid w:val="00BF0A6D"/>
    <w:rsid w:val="00BF37B1"/>
    <w:rsid w:val="00C00936"/>
    <w:rsid w:val="00C011A4"/>
    <w:rsid w:val="00C0665D"/>
    <w:rsid w:val="00C166E1"/>
    <w:rsid w:val="00C2003F"/>
    <w:rsid w:val="00C2183F"/>
    <w:rsid w:val="00C23629"/>
    <w:rsid w:val="00C23999"/>
    <w:rsid w:val="00C261D5"/>
    <w:rsid w:val="00C370AA"/>
    <w:rsid w:val="00C5090F"/>
    <w:rsid w:val="00C50E15"/>
    <w:rsid w:val="00C52F0B"/>
    <w:rsid w:val="00C54F21"/>
    <w:rsid w:val="00C54F5D"/>
    <w:rsid w:val="00C7118E"/>
    <w:rsid w:val="00C719EE"/>
    <w:rsid w:val="00C72500"/>
    <w:rsid w:val="00C72A09"/>
    <w:rsid w:val="00C73340"/>
    <w:rsid w:val="00C808C7"/>
    <w:rsid w:val="00C90B7C"/>
    <w:rsid w:val="00C90FF3"/>
    <w:rsid w:val="00C93BE7"/>
    <w:rsid w:val="00CA0990"/>
    <w:rsid w:val="00CA2DE5"/>
    <w:rsid w:val="00CA3B8B"/>
    <w:rsid w:val="00CA5661"/>
    <w:rsid w:val="00CA61D1"/>
    <w:rsid w:val="00CB05B4"/>
    <w:rsid w:val="00CB5A58"/>
    <w:rsid w:val="00CB5FF4"/>
    <w:rsid w:val="00CB6E94"/>
    <w:rsid w:val="00CC03AA"/>
    <w:rsid w:val="00CC4BB1"/>
    <w:rsid w:val="00CC4C8E"/>
    <w:rsid w:val="00CC4FEB"/>
    <w:rsid w:val="00CC5AF2"/>
    <w:rsid w:val="00CD19CB"/>
    <w:rsid w:val="00CD1D08"/>
    <w:rsid w:val="00CD29F0"/>
    <w:rsid w:val="00CE1C81"/>
    <w:rsid w:val="00CE3AD2"/>
    <w:rsid w:val="00CE50A9"/>
    <w:rsid w:val="00CF4742"/>
    <w:rsid w:val="00CF7140"/>
    <w:rsid w:val="00CF7610"/>
    <w:rsid w:val="00CF7B7B"/>
    <w:rsid w:val="00D10D3C"/>
    <w:rsid w:val="00D347C9"/>
    <w:rsid w:val="00D37675"/>
    <w:rsid w:val="00D4496D"/>
    <w:rsid w:val="00D47785"/>
    <w:rsid w:val="00D47D06"/>
    <w:rsid w:val="00D564F8"/>
    <w:rsid w:val="00D656A7"/>
    <w:rsid w:val="00D727C0"/>
    <w:rsid w:val="00D77610"/>
    <w:rsid w:val="00D83E66"/>
    <w:rsid w:val="00D93EF3"/>
    <w:rsid w:val="00D94FA0"/>
    <w:rsid w:val="00DA4B3C"/>
    <w:rsid w:val="00DA7CAB"/>
    <w:rsid w:val="00DB0160"/>
    <w:rsid w:val="00DB44E7"/>
    <w:rsid w:val="00DB6770"/>
    <w:rsid w:val="00DB75D0"/>
    <w:rsid w:val="00DC61CE"/>
    <w:rsid w:val="00DC7C9C"/>
    <w:rsid w:val="00DE7312"/>
    <w:rsid w:val="00DE753A"/>
    <w:rsid w:val="00DF57F4"/>
    <w:rsid w:val="00E03D7E"/>
    <w:rsid w:val="00E064A6"/>
    <w:rsid w:val="00E121AF"/>
    <w:rsid w:val="00E21AC2"/>
    <w:rsid w:val="00E2365E"/>
    <w:rsid w:val="00E24ACD"/>
    <w:rsid w:val="00E2541A"/>
    <w:rsid w:val="00E27139"/>
    <w:rsid w:val="00E2746F"/>
    <w:rsid w:val="00E27C63"/>
    <w:rsid w:val="00E31786"/>
    <w:rsid w:val="00E32593"/>
    <w:rsid w:val="00E42597"/>
    <w:rsid w:val="00E44386"/>
    <w:rsid w:val="00E447C4"/>
    <w:rsid w:val="00E4634E"/>
    <w:rsid w:val="00E54B13"/>
    <w:rsid w:val="00E56874"/>
    <w:rsid w:val="00E62B9A"/>
    <w:rsid w:val="00E63CC3"/>
    <w:rsid w:val="00E63CFE"/>
    <w:rsid w:val="00E6696F"/>
    <w:rsid w:val="00E71404"/>
    <w:rsid w:val="00E8186B"/>
    <w:rsid w:val="00E81CC0"/>
    <w:rsid w:val="00E90E1D"/>
    <w:rsid w:val="00EA0715"/>
    <w:rsid w:val="00EA52ED"/>
    <w:rsid w:val="00EA7D84"/>
    <w:rsid w:val="00EB24C5"/>
    <w:rsid w:val="00EB67EA"/>
    <w:rsid w:val="00EC00EB"/>
    <w:rsid w:val="00EC0D41"/>
    <w:rsid w:val="00EC217E"/>
    <w:rsid w:val="00ED0A41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69E4"/>
    <w:rsid w:val="00F24229"/>
    <w:rsid w:val="00F27946"/>
    <w:rsid w:val="00F30599"/>
    <w:rsid w:val="00F33027"/>
    <w:rsid w:val="00F403DB"/>
    <w:rsid w:val="00F41416"/>
    <w:rsid w:val="00F423E9"/>
    <w:rsid w:val="00F43461"/>
    <w:rsid w:val="00F445F9"/>
    <w:rsid w:val="00F458D7"/>
    <w:rsid w:val="00F471DC"/>
    <w:rsid w:val="00F47378"/>
    <w:rsid w:val="00F50B46"/>
    <w:rsid w:val="00F52798"/>
    <w:rsid w:val="00F54580"/>
    <w:rsid w:val="00F5471B"/>
    <w:rsid w:val="00F5523D"/>
    <w:rsid w:val="00F561A6"/>
    <w:rsid w:val="00F612F8"/>
    <w:rsid w:val="00F64211"/>
    <w:rsid w:val="00F67178"/>
    <w:rsid w:val="00F81091"/>
    <w:rsid w:val="00F81E09"/>
    <w:rsid w:val="00F83B70"/>
    <w:rsid w:val="00F91E01"/>
    <w:rsid w:val="00F95F4E"/>
    <w:rsid w:val="00F96F65"/>
    <w:rsid w:val="00FA01C6"/>
    <w:rsid w:val="00FA0407"/>
    <w:rsid w:val="00FA2D89"/>
    <w:rsid w:val="00FB0574"/>
    <w:rsid w:val="00FB2A98"/>
    <w:rsid w:val="00FC3FFA"/>
    <w:rsid w:val="00FC5329"/>
    <w:rsid w:val="00FC72F4"/>
    <w:rsid w:val="00FD1D3C"/>
    <w:rsid w:val="00FD2147"/>
    <w:rsid w:val="00FD45CF"/>
    <w:rsid w:val="00FD4C3B"/>
    <w:rsid w:val="00FE21BF"/>
    <w:rsid w:val="00FE3F89"/>
    <w:rsid w:val="00FE41B0"/>
    <w:rsid w:val="00FE7F17"/>
    <w:rsid w:val="00FF0276"/>
    <w:rsid w:val="00FF3A77"/>
    <w:rsid w:val="00FF6953"/>
    <w:rsid w:val="066862A3"/>
    <w:rsid w:val="08FB2C0B"/>
    <w:rsid w:val="0BF06CFF"/>
    <w:rsid w:val="0CA52E38"/>
    <w:rsid w:val="0E9E29B6"/>
    <w:rsid w:val="10131F38"/>
    <w:rsid w:val="11753D86"/>
    <w:rsid w:val="13385E27"/>
    <w:rsid w:val="15767528"/>
    <w:rsid w:val="16977958"/>
    <w:rsid w:val="172F41A3"/>
    <w:rsid w:val="1C562045"/>
    <w:rsid w:val="1C962A3D"/>
    <w:rsid w:val="2002268F"/>
    <w:rsid w:val="22111273"/>
    <w:rsid w:val="258C55AC"/>
    <w:rsid w:val="25BF2D18"/>
    <w:rsid w:val="28473442"/>
    <w:rsid w:val="295C128E"/>
    <w:rsid w:val="2CB47E02"/>
    <w:rsid w:val="322A786C"/>
    <w:rsid w:val="384135B7"/>
    <w:rsid w:val="396511F6"/>
    <w:rsid w:val="40DA35D9"/>
    <w:rsid w:val="41175CB9"/>
    <w:rsid w:val="44A85213"/>
    <w:rsid w:val="4818022F"/>
    <w:rsid w:val="4B6409C2"/>
    <w:rsid w:val="4FD7443A"/>
    <w:rsid w:val="52F77989"/>
    <w:rsid w:val="55E06A02"/>
    <w:rsid w:val="560116C1"/>
    <w:rsid w:val="56EC0BB0"/>
    <w:rsid w:val="5855720E"/>
    <w:rsid w:val="5EE07096"/>
    <w:rsid w:val="5EE13BC5"/>
    <w:rsid w:val="6169235B"/>
    <w:rsid w:val="627256A8"/>
    <w:rsid w:val="6A5145CC"/>
    <w:rsid w:val="6F9A4597"/>
    <w:rsid w:val="70381E58"/>
    <w:rsid w:val="710F3AA8"/>
    <w:rsid w:val="731A5961"/>
    <w:rsid w:val="733261F7"/>
    <w:rsid w:val="736633A7"/>
    <w:rsid w:val="74AA6400"/>
    <w:rsid w:val="75EE10BA"/>
    <w:rsid w:val="76855871"/>
    <w:rsid w:val="779B358E"/>
    <w:rsid w:val="77B0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8D3D23-19E7-4853-9685-15D02B59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qFormat="1"/>
    <w:lsdException w:name="header" w:qFormat="1"/>
    <w:lsdException w:name="footer" w:qFormat="1"/>
    <w:lsdException w:name="caption" w:locked="1" w:semiHidden="1" w:unhideWhenUsed="1" w:qFormat="1"/>
    <w:lsdException w:name="List" w:qFormat="1"/>
    <w:lsdException w:name="List Bullet" w:qFormat="1"/>
    <w:lsdException w:name="Title" w:locked="1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locked="1" w:qFormat="1"/>
    <w:lsdException w:name="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9">
    <w:name w:val="heading 9"/>
    <w:basedOn w:val="Normal"/>
    <w:next w:val="Normal"/>
    <w:link w:val="Ttulo9Char"/>
    <w:qFormat/>
    <w:locked/>
    <w:pPr>
      <w:keepNext/>
      <w:spacing w:line="240" w:lineRule="auto"/>
      <w:jc w:val="right"/>
      <w:outlineLvl w:val="8"/>
    </w:pPr>
    <w:rPr>
      <w:rFonts w:ascii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locked/>
    <w:rPr>
      <w:rFonts w:cs="Times New Roman"/>
      <w:b/>
      <w:bCs/>
    </w:rPr>
  </w:style>
  <w:style w:type="character" w:styleId="Hyperlink">
    <w:name w:val="Hyperlink"/>
    <w:basedOn w:val="Fontepargpadro"/>
    <w:qFormat/>
    <w:rPr>
      <w:rFonts w:cs="Times New Roman"/>
      <w:color w:val="0000FF"/>
      <w:u w:val="single"/>
    </w:rPr>
  </w:style>
  <w:style w:type="paragraph" w:styleId="Lista">
    <w:name w:val="List"/>
    <w:basedOn w:val="Corpodetexto"/>
    <w:qFormat/>
    <w:rPr>
      <w:rFonts w:cs="Lucidasans"/>
    </w:rPr>
  </w:style>
  <w:style w:type="paragraph" w:styleId="Corpodetexto">
    <w:name w:val="Body Text"/>
    <w:basedOn w:val="Normal"/>
    <w:link w:val="CorpodetextoChar"/>
    <w:qFormat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Cs w:val="20"/>
      <w:lang w:eastAsia="pt-BR"/>
    </w:rPr>
  </w:style>
  <w:style w:type="paragraph" w:styleId="Ttulo">
    <w:name w:val="Title"/>
    <w:basedOn w:val="Normal"/>
    <w:next w:val="Subttulo"/>
    <w:qFormat/>
    <w:locked/>
    <w:pPr>
      <w:jc w:val="center"/>
    </w:pPr>
    <w:rPr>
      <w:b/>
      <w:bCs/>
      <w:szCs w:val="24"/>
    </w:rPr>
  </w:style>
  <w:style w:type="paragraph" w:styleId="Subttulo">
    <w:name w:val="Subtitle"/>
    <w:basedOn w:val="Normal"/>
    <w:next w:val="Normal"/>
    <w:qFormat/>
    <w:locked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semiHidden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qFormat/>
    <w:pPr>
      <w:widowControl w:val="0"/>
      <w:suppressLineNumbers/>
      <w:suppressAutoHyphens/>
      <w:spacing w:line="240" w:lineRule="auto"/>
      <w:ind w:left="283" w:hanging="283"/>
    </w:pPr>
    <w:rPr>
      <w:rFonts w:ascii="Bitstream Vera Serif" w:eastAsia="Times New Roman" w:hAnsi="Bitstream Vera Serif"/>
      <w:sz w:val="20"/>
      <w:szCs w:val="20"/>
      <w:lang w:eastAsia="pt-BR"/>
    </w:rPr>
  </w:style>
  <w:style w:type="paragraph" w:styleId="Commarcadores">
    <w:name w:val="List Bullet"/>
    <w:basedOn w:val="Normal"/>
    <w:qFormat/>
    <w:pPr>
      <w:numPr>
        <w:numId w:val="1"/>
      </w:numPr>
    </w:pPr>
  </w:style>
  <w:style w:type="paragraph" w:styleId="Recuodecorpodetexto">
    <w:name w:val="Body Text Indent"/>
    <w:basedOn w:val="Normal"/>
    <w:link w:val="RecuodecorpodetextoChar"/>
    <w:qFormat/>
    <w:pPr>
      <w:spacing w:after="120" w:line="240" w:lineRule="auto"/>
      <w:ind w:left="283"/>
    </w:pPr>
    <w:rPr>
      <w:rFonts w:ascii="Times New Roman" w:hAnsi="Times New Roman"/>
      <w:szCs w:val="24"/>
      <w:lang w:eastAsia="pt-BR"/>
    </w:rPr>
  </w:style>
  <w:style w:type="table" w:styleId="Tabelacomgrade">
    <w:name w:val="Table Grid"/>
    <w:basedOn w:val="Tabela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qFormat/>
    <w:locked/>
    <w:rPr>
      <w:rFonts w:cs="Times New Roman"/>
    </w:rPr>
  </w:style>
  <w:style w:type="character" w:customStyle="1" w:styleId="RodapChar">
    <w:name w:val="Rodapé Char"/>
    <w:link w:val="Rodap"/>
    <w:semiHidden/>
    <w:qFormat/>
    <w:locked/>
    <w:rPr>
      <w:rFonts w:cs="Times New Roman"/>
    </w:rPr>
  </w:style>
  <w:style w:type="character" w:customStyle="1" w:styleId="TextodebaloChar">
    <w:name w:val="Texto de balão Char"/>
    <w:link w:val="Textodebalo"/>
    <w:qFormat/>
    <w:locked/>
    <w:rPr>
      <w:rFonts w:ascii="Tahoma" w:hAnsi="Tahoma" w:cs="Tahoma"/>
      <w:sz w:val="16"/>
      <w:szCs w:val="16"/>
    </w:rPr>
  </w:style>
  <w:style w:type="character" w:customStyle="1" w:styleId="Ttulo9Char">
    <w:name w:val="Título 9 Char"/>
    <w:link w:val="Ttulo9"/>
    <w:qFormat/>
    <w:locked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Caracteresdanotaderodap">
    <w:name w:val="Caracteres da nota de rodapé"/>
    <w:qFormat/>
  </w:style>
  <w:style w:type="character" w:customStyle="1" w:styleId="WW-Caracteresdanotaderodap">
    <w:name w:val="WW-Caracteres da nota de rodapé"/>
    <w:qFormat/>
  </w:style>
  <w:style w:type="character" w:customStyle="1" w:styleId="WW-Caracteresdanotaderodap1">
    <w:name w:val="WW-Caracteres da nota de rodapé1"/>
    <w:qFormat/>
  </w:style>
  <w:style w:type="character" w:customStyle="1" w:styleId="WW-Caracteresdanotaderodap11">
    <w:name w:val="WW-Caracteres da nota de rodapé11"/>
    <w:qFormat/>
    <w:rPr>
      <w:vertAlign w:val="superscript"/>
    </w:rPr>
  </w:style>
  <w:style w:type="character" w:customStyle="1" w:styleId="WW-Caracteresdanotaderodap111">
    <w:name w:val="WW-Caracteres da nota de rodapé111"/>
    <w:qFormat/>
  </w:style>
  <w:style w:type="character" w:customStyle="1" w:styleId="CorpodetextoChar">
    <w:name w:val="Corpo de texto Char"/>
    <w:link w:val="Corpodetexto"/>
    <w:qFormat/>
    <w:locked/>
    <w:rPr>
      <w:rFonts w:ascii="Bitstream Vera Serif" w:eastAsia="Times New Roman" w:hAnsi="Bitstream Vera Serif" w:cs="Times New Roman"/>
      <w:sz w:val="24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line="240" w:lineRule="auto"/>
    </w:pPr>
    <w:rPr>
      <w:rFonts w:ascii="Bitstream Vera Serif" w:eastAsia="Times New Roman" w:hAnsi="Bitstream Vera Serif" w:cs="Lucidasans"/>
      <w:szCs w:val="20"/>
      <w:lang w:eastAsia="pt-BR"/>
    </w:rPr>
  </w:style>
  <w:style w:type="character" w:customStyle="1" w:styleId="TextodenotaderodapChar">
    <w:name w:val="Texto de nota de rodapé Char"/>
    <w:link w:val="Textodenotaderodap"/>
    <w:qFormat/>
    <w:locked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qFormat/>
  </w:style>
  <w:style w:type="paragraph" w:customStyle="1" w:styleId="csscontenttext">
    <w:name w:val="csscontenttext"/>
    <w:basedOn w:val="Normal"/>
    <w:qFormat/>
    <w:pPr>
      <w:spacing w:before="200" w:line="360" w:lineRule="atLeast"/>
      <w:ind w:left="200" w:right="200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qFormat/>
    <w:pPr>
      <w:widowControl w:val="0"/>
      <w:suppressAutoHyphens/>
      <w:spacing w:line="240" w:lineRule="auto"/>
      <w:ind w:left="720"/>
    </w:pPr>
    <w:rPr>
      <w:rFonts w:ascii="Bitstream Vera Serif" w:eastAsia="Times New Roman" w:hAnsi="Bitstream Vera Serif"/>
      <w:szCs w:val="20"/>
      <w:lang w:eastAsia="pt-BR"/>
    </w:rPr>
  </w:style>
  <w:style w:type="character" w:customStyle="1" w:styleId="RecuodecorpodetextoChar">
    <w:name w:val="Recuo de corpo de texto Char"/>
    <w:link w:val="Recuodecorpodetexto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l">
    <w:name w:val="il"/>
    <w:basedOn w:val="Fontepargpadro"/>
    <w:qFormat/>
  </w:style>
  <w:style w:type="paragraph" w:customStyle="1" w:styleId="western">
    <w:name w:val="western"/>
    <w:basedOn w:val="Normal"/>
    <w:qFormat/>
    <w:pPr>
      <w:spacing w:before="100" w:beforeAutospacing="1" w:after="119" w:line="240" w:lineRule="auto"/>
    </w:pPr>
    <w:rPr>
      <w:rFonts w:ascii="Bitstream Vera Serif" w:eastAsia="Times New Roman" w:hAnsi="Bitstream Vera Serif"/>
      <w:szCs w:val="24"/>
      <w:lang w:eastAsia="pt-BR"/>
    </w:rPr>
  </w:style>
  <w:style w:type="paragraph" w:styleId="SemEspaamento">
    <w:name w:val="No Spacing"/>
    <w:uiPriority w:val="1"/>
    <w:qFormat/>
    <w:pPr>
      <w:suppressAutoHyphens/>
      <w:autoSpaceDN w:val="0"/>
      <w:jc w:val="both"/>
      <w:textAlignment w:val="baseline"/>
    </w:pPr>
    <w:rPr>
      <w:rFonts w:ascii="Arial" w:eastAsia="Times New Roman" w:hAnsi="Arial" w:cs="Arial"/>
      <w:lang w:eastAsia="ar-SA"/>
    </w:rPr>
  </w:style>
  <w:style w:type="character" w:customStyle="1" w:styleId="Ttulo1Char">
    <w:name w:val="Título 1 Char"/>
    <w:basedOn w:val="Fontepargpadro"/>
    <w:link w:val="Ttulo1"/>
    <w:qFormat/>
    <w:rPr>
      <w:rFonts w:ascii="Arial" w:eastAsiaTheme="majorEastAsia" w:hAnsi="Arial" w:cstheme="majorBidi"/>
      <w:b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portal.unemat.br/ppg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C3A5-CB30-4331-A2AD-A40D58E9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4129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Home</Company>
  <LinksUpToDate>false</LinksUpToDate>
  <CharactersWithSpaces>26378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CAMILA GONÇALVES RODRIGUES</cp:lastModifiedBy>
  <cp:revision>2</cp:revision>
  <cp:lastPrinted>2021-08-09T12:56:00Z</cp:lastPrinted>
  <dcterms:created xsi:type="dcterms:W3CDTF">2022-11-11T11:55:00Z</dcterms:created>
  <dcterms:modified xsi:type="dcterms:W3CDTF">2022-11-11T11:55:00Z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BBE2FE875DE64D9788EBF46617E8A1D2</vt:lpwstr>
  </property>
</Properties>
</file>