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592F" w:rsidRDefault="007B62B3" w:rsidP="00840A99">
      <w:pPr>
        <w:pStyle w:val="Ttulo1"/>
        <w:spacing w:after="100" w:line="276" w:lineRule="auto"/>
        <w:rPr>
          <w:rFonts w:asciiTheme="majorHAnsi" w:hAnsiTheme="majorHAnsi"/>
          <w:sz w:val="24"/>
          <w:szCs w:val="24"/>
        </w:rPr>
      </w:pPr>
      <w:bookmarkStart w:id="0" w:name="_j9s0sgt36ao1" w:colFirst="0" w:colLast="0"/>
      <w:bookmarkEnd w:id="0"/>
      <w:r w:rsidRPr="005457DF">
        <w:rPr>
          <w:rFonts w:asciiTheme="majorHAnsi" w:hAnsiTheme="majorHAnsi"/>
          <w:sz w:val="24"/>
          <w:szCs w:val="24"/>
        </w:rPr>
        <w:t>RESOLUÇÃO Nº XXX/2019 – CONSUNI</w:t>
      </w:r>
    </w:p>
    <w:p w:rsidR="00840A99" w:rsidRPr="00840A99" w:rsidRDefault="00840A99" w:rsidP="00840A99"/>
    <w:p w:rsidR="00AD592F" w:rsidRPr="005457DF" w:rsidRDefault="00756503">
      <w:pPr>
        <w:pStyle w:val="Ttulo1"/>
        <w:spacing w:after="100" w:line="276" w:lineRule="auto"/>
        <w:ind w:left="4748"/>
        <w:jc w:val="both"/>
        <w:rPr>
          <w:rFonts w:asciiTheme="majorHAnsi" w:hAnsiTheme="majorHAnsi"/>
          <w:b w:val="0"/>
          <w:sz w:val="24"/>
          <w:szCs w:val="24"/>
        </w:rPr>
      </w:pPr>
      <w:bookmarkStart w:id="1" w:name="_2quhl1ozo8c1" w:colFirst="0" w:colLast="0"/>
      <w:bookmarkEnd w:id="1"/>
      <w:r w:rsidRPr="005457DF">
        <w:rPr>
          <w:rFonts w:asciiTheme="majorHAnsi" w:hAnsiTheme="majorHAnsi"/>
          <w:b w:val="0"/>
          <w:sz w:val="24"/>
          <w:szCs w:val="24"/>
        </w:rPr>
        <w:t>Estabelece políticas</w:t>
      </w:r>
      <w:r w:rsidR="007B62B3" w:rsidRPr="005457DF">
        <w:rPr>
          <w:rFonts w:asciiTheme="majorHAnsi" w:hAnsiTheme="majorHAnsi"/>
          <w:b w:val="0"/>
          <w:sz w:val="24"/>
          <w:szCs w:val="24"/>
        </w:rPr>
        <w:t xml:space="preserve"> </w:t>
      </w:r>
      <w:r w:rsidR="0013510B" w:rsidRPr="005457DF">
        <w:rPr>
          <w:rFonts w:asciiTheme="majorHAnsi" w:hAnsiTheme="majorHAnsi"/>
          <w:b w:val="0"/>
          <w:sz w:val="24"/>
          <w:szCs w:val="24"/>
        </w:rPr>
        <w:t xml:space="preserve">de gestão de </w:t>
      </w:r>
      <w:r w:rsidR="007B62B3" w:rsidRPr="005457DF">
        <w:rPr>
          <w:rFonts w:asciiTheme="majorHAnsi" w:hAnsiTheme="majorHAnsi"/>
          <w:b w:val="0"/>
          <w:sz w:val="24"/>
          <w:szCs w:val="24"/>
        </w:rPr>
        <w:t>Tecnologia da Informação da UNEMAT.</w:t>
      </w:r>
    </w:p>
    <w:p w:rsidR="00AD592F" w:rsidRPr="005457DF" w:rsidRDefault="00AD592F">
      <w:pPr>
        <w:pStyle w:val="Ttulo1"/>
        <w:spacing w:after="100" w:line="276" w:lineRule="auto"/>
        <w:jc w:val="both"/>
        <w:rPr>
          <w:rFonts w:asciiTheme="majorHAnsi" w:hAnsiTheme="majorHAnsi"/>
          <w:sz w:val="24"/>
          <w:szCs w:val="24"/>
        </w:rPr>
      </w:pPr>
      <w:bookmarkStart w:id="2" w:name="_j7i5vee6ygxm" w:colFirst="0" w:colLast="0"/>
      <w:bookmarkEnd w:id="2"/>
    </w:p>
    <w:p w:rsidR="00AD592F" w:rsidRPr="005457DF" w:rsidRDefault="007B62B3">
      <w:p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O Presidente do Conselho Universitário – CONSUNI, da Universidade do Estado de Mato Grosso – UNEMAT, no uso de suas atribuições legais e considerando a decisão do Conselho tomada na 1ª </w:t>
      </w:r>
      <w:bookmarkStart w:id="3" w:name="_GoBack"/>
      <w:bookmarkEnd w:id="3"/>
      <w:r w:rsidRPr="005457DF">
        <w:rPr>
          <w:rFonts w:asciiTheme="majorHAnsi" w:hAnsiTheme="majorHAnsi"/>
          <w:sz w:val="24"/>
          <w:szCs w:val="24"/>
        </w:rPr>
        <w:t>Sessão Ordinária do CONSUNI, realizada no dia xxx de Setembro de 2019.</w:t>
      </w:r>
    </w:p>
    <w:p w:rsidR="00AD592F" w:rsidRPr="005457DF" w:rsidRDefault="007B62B3">
      <w:pPr>
        <w:spacing w:before="300" w:after="0" w:line="273" w:lineRule="auto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RESOLVE: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Estabelecer as políticas gerais</w:t>
      </w:r>
      <w:r w:rsidR="004F026C">
        <w:rPr>
          <w:rFonts w:asciiTheme="majorHAnsi" w:hAnsiTheme="majorHAnsi"/>
          <w:sz w:val="24"/>
          <w:szCs w:val="24"/>
        </w:rPr>
        <w:t xml:space="preserve"> de</w:t>
      </w:r>
      <w:r w:rsidRPr="005457DF">
        <w:rPr>
          <w:rFonts w:asciiTheme="majorHAnsi" w:hAnsiTheme="majorHAnsi"/>
          <w:sz w:val="24"/>
          <w:szCs w:val="24"/>
        </w:rPr>
        <w:t xml:space="preserve"> Tecnologia da Informação (TI) da Universidade do Estado de Mato Grosso (UNEMAT).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4" w:name="_9wrov06w48ck" w:colFirst="0" w:colLast="0"/>
      <w:bookmarkEnd w:id="4"/>
      <w:r w:rsidRPr="005457DF">
        <w:rPr>
          <w:rFonts w:asciiTheme="majorHAnsi" w:hAnsiTheme="majorHAnsi"/>
          <w:sz w:val="24"/>
          <w:szCs w:val="24"/>
        </w:rPr>
        <w:t>CAPÍTULO 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5" w:name="_v61n2e45o1ok" w:colFirst="0" w:colLast="0"/>
      <w:bookmarkEnd w:id="5"/>
      <w:r w:rsidRPr="005457DF">
        <w:rPr>
          <w:rFonts w:asciiTheme="majorHAnsi" w:hAnsiTheme="majorHAnsi"/>
          <w:sz w:val="24"/>
          <w:szCs w:val="24"/>
        </w:rPr>
        <w:t>DAS DISPOSIÇÕES PRELIMINARES</w:t>
      </w:r>
    </w:p>
    <w:p w:rsidR="00AD592F" w:rsidRPr="005457DF" w:rsidRDefault="0075650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Esta</w:t>
      </w:r>
      <w:r w:rsidR="00764DFD" w:rsidRPr="005457DF">
        <w:rPr>
          <w:rFonts w:asciiTheme="majorHAnsi" w:hAnsiTheme="majorHAnsi"/>
          <w:sz w:val="24"/>
          <w:szCs w:val="24"/>
        </w:rPr>
        <w:t xml:space="preserve"> Resolução </w:t>
      </w:r>
      <w:r w:rsidR="007B62B3" w:rsidRPr="005457DF">
        <w:rPr>
          <w:rFonts w:asciiTheme="majorHAnsi" w:hAnsiTheme="majorHAnsi"/>
          <w:sz w:val="24"/>
          <w:szCs w:val="24"/>
        </w:rPr>
        <w:t>tem por objetivos:</w:t>
      </w:r>
    </w:p>
    <w:p w:rsidR="00AD592F" w:rsidRPr="005457DF" w:rsidRDefault="007B62B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Definir no âmbito da UNEMAT:</w:t>
      </w:r>
    </w:p>
    <w:p w:rsidR="00AD592F" w:rsidRPr="005457DF" w:rsidRDefault="00764D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Os</w:t>
      </w:r>
      <w:r w:rsidR="007B62B3" w:rsidRPr="005457DF">
        <w:rPr>
          <w:rFonts w:asciiTheme="majorHAnsi" w:hAnsiTheme="majorHAnsi"/>
          <w:sz w:val="24"/>
          <w:szCs w:val="24"/>
        </w:rPr>
        <w:t xml:space="preserve"> princípios de Tecnologia da Informação;</w:t>
      </w:r>
    </w:p>
    <w:p w:rsidR="00AD592F" w:rsidRPr="005457DF" w:rsidRDefault="00764D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</w:t>
      </w:r>
      <w:r w:rsidR="007B62B3" w:rsidRPr="005457DF">
        <w:rPr>
          <w:rFonts w:asciiTheme="majorHAnsi" w:hAnsiTheme="majorHAnsi"/>
          <w:sz w:val="24"/>
          <w:szCs w:val="24"/>
        </w:rPr>
        <w:t xml:space="preserve"> estrutura de governança e gestão de TI:</w:t>
      </w:r>
    </w:p>
    <w:p w:rsidR="00AD592F" w:rsidRPr="005457DF" w:rsidRDefault="00764D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Diretrizes</w:t>
      </w:r>
      <w:r w:rsidR="007B62B3" w:rsidRPr="005457DF">
        <w:rPr>
          <w:rFonts w:asciiTheme="majorHAnsi" w:hAnsiTheme="majorHAnsi"/>
          <w:sz w:val="24"/>
          <w:szCs w:val="24"/>
        </w:rPr>
        <w:t xml:space="preserve"> para governança, gestão e uso da TI;</w:t>
      </w:r>
    </w:p>
    <w:p w:rsidR="00AD592F" w:rsidRPr="005457DF" w:rsidRDefault="0075650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Orientar o processo de</w:t>
      </w:r>
      <w:r w:rsidR="00DC0131" w:rsidRPr="005457DF">
        <w:rPr>
          <w:rFonts w:asciiTheme="majorHAnsi" w:hAnsiTheme="majorHAnsi"/>
          <w:sz w:val="24"/>
          <w:szCs w:val="24"/>
        </w:rPr>
        <w:t xml:space="preserve"> prestação de serviços, bem como o uso correto e eficaz dos recursos de TI</w:t>
      </w:r>
      <w:r w:rsidR="007B62B3"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Assegurar o alinhamento da governança, gestão e processos de TI com a governança, gestão e processos institucionais;</w:t>
      </w:r>
    </w:p>
    <w:p w:rsidR="00AD592F" w:rsidRPr="005457DF" w:rsidRDefault="007133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Auxiliar </w:t>
      </w:r>
      <w:r w:rsidR="00DA17FA" w:rsidRPr="005457DF">
        <w:rPr>
          <w:rFonts w:asciiTheme="majorHAnsi" w:hAnsiTheme="majorHAnsi"/>
          <w:sz w:val="24"/>
          <w:szCs w:val="24"/>
        </w:rPr>
        <w:t>n</w:t>
      </w:r>
      <w:r w:rsidR="007B62B3" w:rsidRPr="005457DF">
        <w:rPr>
          <w:rFonts w:asciiTheme="majorHAnsi" w:hAnsiTheme="majorHAnsi"/>
          <w:sz w:val="24"/>
          <w:szCs w:val="24"/>
        </w:rPr>
        <w:t>a disponibilização e transparência de dados e informações, conforme lei de transparência pública e de dados abertos;</w:t>
      </w:r>
    </w:p>
    <w:p w:rsidR="00AD592F" w:rsidRPr="005457DF" w:rsidRDefault="007B62B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Fomentar avanços nos níveis de maturidade da governança e gestão de TI.</w:t>
      </w:r>
    </w:p>
    <w:p w:rsidR="00AD592F" w:rsidRPr="005457DF" w:rsidRDefault="007B62B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§ 1º. A governança e gestão de TI é regulamentada por três instrumentos de níveis hierárquicos distintos, listados a seguir:</w:t>
      </w:r>
    </w:p>
    <w:p w:rsidR="00AD592F" w:rsidRPr="005457DF" w:rsidRDefault="007B62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Política Geral de TI: define objetivos, princípios, estruturas e diretrizes de TI;</w:t>
      </w:r>
    </w:p>
    <w:p w:rsidR="00AD592F" w:rsidRPr="005457DF" w:rsidRDefault="007B62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Políticas de Gestão de TI: definem regras para questões específicas em conformidade com as políticas gerais de TI;</w:t>
      </w:r>
    </w:p>
    <w:p w:rsidR="00AD592F" w:rsidRPr="005457DF" w:rsidRDefault="007B62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Normas e Procedimentos de TI: descrevem, detalhadamente, as ações operacionais a serem executadas </w:t>
      </w:r>
      <w:r w:rsidR="004F026C">
        <w:rPr>
          <w:rFonts w:asciiTheme="majorHAnsi" w:hAnsiTheme="majorHAnsi"/>
          <w:sz w:val="24"/>
          <w:szCs w:val="24"/>
        </w:rPr>
        <w:t xml:space="preserve">tendo por fim </w:t>
      </w:r>
      <w:r w:rsidRPr="005457DF">
        <w:rPr>
          <w:rFonts w:asciiTheme="majorHAnsi" w:hAnsiTheme="majorHAnsi"/>
          <w:sz w:val="24"/>
          <w:szCs w:val="24"/>
        </w:rPr>
        <w:t>atingir os resultados estabelecidos nas políticas gerais e de gestão, trabalhando aspectos técnicos e práticos para cada situação ou ambiente.</w:t>
      </w:r>
    </w:p>
    <w:p w:rsidR="00AD592F" w:rsidRPr="005457DF" w:rsidRDefault="007B62B3">
      <w:pP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§ 2º. As políticas, normas e procedimentos devem ser divulgadas para a comunidade acadêmica.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6" w:name="_neiem7dvlzpi" w:colFirst="0" w:colLast="0"/>
      <w:bookmarkEnd w:id="6"/>
      <w:r w:rsidRPr="005457DF">
        <w:rPr>
          <w:rFonts w:asciiTheme="majorHAnsi" w:hAnsiTheme="majorHAnsi"/>
          <w:sz w:val="24"/>
          <w:szCs w:val="24"/>
        </w:rPr>
        <w:lastRenderedPageBreak/>
        <w:t>CAPÍTULO II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7" w:name="_3n7bz1srjaud" w:colFirst="0" w:colLast="0"/>
      <w:bookmarkEnd w:id="7"/>
      <w:r w:rsidRPr="005457DF">
        <w:rPr>
          <w:rFonts w:asciiTheme="majorHAnsi" w:hAnsiTheme="majorHAnsi"/>
          <w:sz w:val="24"/>
          <w:szCs w:val="24"/>
        </w:rPr>
        <w:t>DOS CONCEITOS</w:t>
      </w:r>
    </w:p>
    <w:p w:rsidR="00AD592F" w:rsidRPr="005457DF" w:rsidRDefault="007B62B3">
      <w:pPr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Para efeito de</w:t>
      </w:r>
      <w:r w:rsidR="00DA17FA" w:rsidRPr="005457DF">
        <w:rPr>
          <w:rFonts w:asciiTheme="majorHAnsi" w:hAnsiTheme="majorHAnsi"/>
          <w:sz w:val="24"/>
          <w:szCs w:val="24"/>
        </w:rPr>
        <w:t>sta Resolução</w:t>
      </w:r>
      <w:r w:rsidRPr="005457DF">
        <w:rPr>
          <w:rFonts w:asciiTheme="majorHAnsi" w:hAnsiTheme="majorHAnsi"/>
          <w:sz w:val="24"/>
          <w:szCs w:val="24"/>
        </w:rPr>
        <w:t xml:space="preserve"> considera-se: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Acesso: ato de ingressar, transitar, conhecer, acessar ou consultar direta ou indiretamente a informação, bem como a possibilidade de usar os ativos e serviços de informação de um órgão ou entidade, seja virtual ou fisicamente;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eastAsia="Calibri" w:hAnsiTheme="majorHAnsi" w:cs="Calibri"/>
          <w:sz w:val="24"/>
          <w:szCs w:val="24"/>
        </w:rPr>
        <w:t xml:space="preserve">Analista de </w:t>
      </w:r>
      <w:r w:rsidR="00764DFD" w:rsidRPr="005457DF">
        <w:rPr>
          <w:rFonts w:asciiTheme="majorHAnsi" w:eastAsia="Calibri" w:hAnsiTheme="majorHAnsi" w:cs="Calibri"/>
          <w:sz w:val="24"/>
          <w:szCs w:val="24"/>
        </w:rPr>
        <w:t>Atendimento</w:t>
      </w:r>
      <w:r w:rsidRPr="005457DF">
        <w:rPr>
          <w:rFonts w:asciiTheme="majorHAnsi" w:eastAsia="Calibri" w:hAnsiTheme="majorHAnsi" w:cs="Calibri"/>
          <w:sz w:val="24"/>
          <w:szCs w:val="24"/>
        </w:rPr>
        <w:t>: Profissional que faz o registro, categorização e implanta a solução que esteja sob seu alcance e competência;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Áreas de </w:t>
      </w:r>
      <w:r w:rsidR="00764DFD" w:rsidRPr="005457DF">
        <w:rPr>
          <w:rFonts w:asciiTheme="majorHAnsi" w:hAnsiTheme="majorHAnsi"/>
          <w:sz w:val="24"/>
          <w:szCs w:val="24"/>
        </w:rPr>
        <w:t>Negócio</w:t>
      </w:r>
      <w:r w:rsidRPr="005457DF">
        <w:rPr>
          <w:rFonts w:asciiTheme="majorHAnsi" w:hAnsiTheme="majorHAnsi"/>
          <w:sz w:val="24"/>
          <w:szCs w:val="24"/>
        </w:rPr>
        <w:t>: Setores organizacionais que desenvolvem atividades institucionais da área meio ou fim;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Ativos de TI: recurso utilizado</w:t>
      </w:r>
      <w:r w:rsidR="00074336" w:rsidRPr="005457DF">
        <w:rPr>
          <w:rFonts w:asciiTheme="majorHAnsi" w:hAnsiTheme="majorHAnsi"/>
          <w:sz w:val="24"/>
          <w:szCs w:val="24"/>
        </w:rPr>
        <w:t>s</w:t>
      </w:r>
      <w:r w:rsidRPr="005457DF">
        <w:rPr>
          <w:rFonts w:asciiTheme="majorHAnsi" w:hAnsiTheme="majorHAnsi"/>
          <w:sz w:val="24"/>
          <w:szCs w:val="24"/>
        </w:rPr>
        <w:t xml:space="preserve"> na produção, processamento, armazenamento, transmissão, transformação e recuperação da informação, incluindo a própria inf</w:t>
      </w:r>
      <w:r w:rsidR="00580891" w:rsidRPr="005457DF">
        <w:rPr>
          <w:rFonts w:asciiTheme="majorHAnsi" w:hAnsiTheme="majorHAnsi"/>
          <w:sz w:val="24"/>
          <w:szCs w:val="24"/>
        </w:rPr>
        <w:t>ormação, sistemas de informação;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eastAsia="Calibri" w:hAnsiTheme="majorHAnsi" w:cs="Calibri"/>
          <w:sz w:val="24"/>
          <w:szCs w:val="24"/>
        </w:rPr>
        <w:t xml:space="preserve">Base de </w:t>
      </w:r>
      <w:r w:rsidR="00764DFD" w:rsidRPr="005457DF">
        <w:rPr>
          <w:rFonts w:asciiTheme="majorHAnsi" w:eastAsia="Calibri" w:hAnsiTheme="majorHAnsi" w:cs="Calibri"/>
          <w:sz w:val="24"/>
          <w:szCs w:val="24"/>
        </w:rPr>
        <w:t>Conhecimento</w:t>
      </w:r>
      <w:r w:rsidRPr="005457DF">
        <w:rPr>
          <w:rFonts w:asciiTheme="majorHAnsi" w:eastAsia="Calibri" w:hAnsiTheme="majorHAnsi" w:cs="Calibri"/>
          <w:sz w:val="24"/>
          <w:szCs w:val="24"/>
        </w:rPr>
        <w:t>: Base de dados que armazena informações sobre os serviços prestados pela TI, seus erros e problemas conhecidos, os registros de chamados e manuais que auxiliam na resolução de novos chamados e na tomada de decisão;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Catálogo de Serviços de TI: Documento estruturado que contém informações sobre todos os serviços oferecidos pela TIU, suas principais características e condições de fornecimento e atendimento;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Central de Atendimento: função gerenciada pela Supervisão de Atendimento em Serviços e Suporte de TI, tem como principal objetivo ser o ponto único de contato com os usuários e clientes da TI, sendo responsável por todos os chamados, desde a sua abertura até seu encerramento, com foco no primei</w:t>
      </w:r>
      <w:r w:rsidR="00F97C00" w:rsidRPr="005457DF">
        <w:rPr>
          <w:rFonts w:asciiTheme="majorHAnsi" w:hAnsiTheme="majorHAnsi"/>
          <w:sz w:val="24"/>
          <w:szCs w:val="24"/>
        </w:rPr>
        <w:t>ro atendimento aos solicitantes;</w:t>
      </w:r>
      <w:r w:rsidRPr="005457DF">
        <w:rPr>
          <w:rFonts w:asciiTheme="majorHAnsi" w:hAnsiTheme="majorHAnsi"/>
          <w:sz w:val="24"/>
          <w:szCs w:val="24"/>
        </w:rPr>
        <w:t xml:space="preserve"> 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Cliente d</w:t>
      </w:r>
      <w:r w:rsidR="00F97C00" w:rsidRPr="005457DF">
        <w:rPr>
          <w:rFonts w:asciiTheme="majorHAnsi" w:hAnsiTheme="majorHAnsi"/>
          <w:sz w:val="24"/>
          <w:szCs w:val="24"/>
        </w:rPr>
        <w:t>e TI: pessoa que representa uma área</w:t>
      </w:r>
      <w:r w:rsidRPr="005457DF">
        <w:rPr>
          <w:rFonts w:asciiTheme="majorHAnsi" w:hAnsiTheme="majorHAnsi"/>
          <w:sz w:val="24"/>
          <w:szCs w:val="24"/>
        </w:rPr>
        <w:t xml:space="preserve"> de negócio da UNEMAT e é responsável por solicitar novas demandas de soluções bem como auxiliar na coleta de requisitos para o desenvolvimento e acompanhar todo o processo de desenvolvimento da solução, sendo subsidiariamente responsável pela continuidade ou não do projeto.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Confidencialidade: garantia de que o acesso à informação seja obtido apenas por pessoas autorizadas;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Dados abertos: qualquer dado que possa ser utilizado, reutilizado, redistribuído por qualquer um livremente, compartilhado em formatos abertos e legíveis por máquinas;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Disponibilidade: garantia de que os usuários obtenham acesso </w:t>
      </w:r>
      <w:r w:rsidR="005F279B" w:rsidRPr="005457DF">
        <w:rPr>
          <w:rFonts w:asciiTheme="majorHAnsi" w:hAnsiTheme="majorHAnsi"/>
          <w:sz w:val="24"/>
          <w:szCs w:val="24"/>
        </w:rPr>
        <w:t>à recursos e</w:t>
      </w:r>
      <w:r w:rsidRPr="005457DF">
        <w:rPr>
          <w:rFonts w:asciiTheme="majorHAnsi" w:hAnsiTheme="majorHAnsi"/>
          <w:sz w:val="24"/>
          <w:szCs w:val="24"/>
        </w:rPr>
        <w:t xml:space="preserve"> informaç</w:t>
      </w:r>
      <w:r w:rsidR="005F279B" w:rsidRPr="005457DF">
        <w:rPr>
          <w:rFonts w:asciiTheme="majorHAnsi" w:hAnsiTheme="majorHAnsi"/>
          <w:sz w:val="24"/>
          <w:szCs w:val="24"/>
        </w:rPr>
        <w:t>ões compatíveis com o perfil de acesso do usuário</w:t>
      </w:r>
      <w:r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Equipe de Desenvolvimento: equipe formalmente designada para trabalhar em projeto de desenvolvimento e/ou para a manutenção e mantenabilidade de um software institucional;</w:t>
      </w:r>
    </w:p>
    <w:p w:rsidR="00D37509" w:rsidRPr="005457DF" w:rsidRDefault="00D37509" w:rsidP="00A602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Gestão da Tecnologia da Informação: Conjunto de gestores responsáveis pela tomada de decisão, e demais ações relativas ao planejamento, desenvolvimento, execução e monitoramento das atividades e recursos de TI.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Governança de TI: conjunto de diretrizes, processos e m</w:t>
      </w:r>
      <w:r w:rsidR="00BD2CB6" w:rsidRPr="005457DF">
        <w:rPr>
          <w:rFonts w:asciiTheme="majorHAnsi" w:hAnsiTheme="majorHAnsi"/>
          <w:sz w:val="24"/>
          <w:szCs w:val="24"/>
        </w:rPr>
        <w:t>ecanismos de controle com finalidade de</w:t>
      </w:r>
      <w:r w:rsidRPr="005457DF">
        <w:rPr>
          <w:rFonts w:asciiTheme="majorHAnsi" w:hAnsiTheme="majorHAnsi"/>
          <w:sz w:val="24"/>
          <w:szCs w:val="24"/>
        </w:rPr>
        <w:t xml:space="preserve"> assegurar que as decisões e ações relativas à gestão e ao uso da TI mantenham-se alinhadas às necessidades institucionais</w:t>
      </w:r>
      <w:r w:rsidR="00BD2CB6"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lastRenderedPageBreak/>
        <w:t xml:space="preserve">Hardware: </w:t>
      </w:r>
      <w:r w:rsidR="00D37509" w:rsidRPr="005457DF">
        <w:rPr>
          <w:rFonts w:asciiTheme="majorHAnsi" w:hAnsiTheme="majorHAnsi"/>
          <w:sz w:val="24"/>
          <w:szCs w:val="24"/>
        </w:rPr>
        <w:t>Conjuntos de partes físicas que compõe um computador</w:t>
      </w:r>
      <w:r w:rsidR="00A715A3" w:rsidRPr="005457DF">
        <w:rPr>
          <w:rFonts w:asciiTheme="majorHAnsi" w:hAnsiTheme="majorHAnsi"/>
          <w:sz w:val="24"/>
          <w:szCs w:val="24"/>
        </w:rPr>
        <w:t>,</w:t>
      </w:r>
      <w:r w:rsidR="00D37509" w:rsidRPr="005457DF">
        <w:rPr>
          <w:rFonts w:asciiTheme="majorHAnsi" w:hAnsiTheme="majorHAnsi"/>
          <w:sz w:val="24"/>
          <w:szCs w:val="24"/>
        </w:rPr>
        <w:t xml:space="preserve"> incluindo periféricos</w:t>
      </w:r>
      <w:r w:rsidR="00580891" w:rsidRPr="005457DF">
        <w:rPr>
          <w:rFonts w:asciiTheme="majorHAnsi" w:hAnsiTheme="majorHAnsi"/>
          <w:sz w:val="24"/>
          <w:szCs w:val="24"/>
        </w:rPr>
        <w:t xml:space="preserve"> e demais equipamentos de TI;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eastAsia="Calibri" w:hAnsiTheme="majorHAnsi" w:cs="Calibri"/>
          <w:sz w:val="24"/>
          <w:szCs w:val="24"/>
        </w:rPr>
        <w:t>Incidente: Qualquer interrupção não planejada em um serviço de TI ou a redução da qualidade desse serviço;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Integridade: salvaguarda de exatidão e completeza da informação e dos métodos de processamento;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CA0AA4">
        <w:rPr>
          <w:rFonts w:asciiTheme="majorHAnsi" w:hAnsiTheme="majorHAnsi" w:cstheme="majorHAnsi"/>
          <w:sz w:val="24"/>
          <w:szCs w:val="24"/>
        </w:rPr>
        <w:t>ITIL</w:t>
      </w:r>
      <w:r w:rsidR="00CA0AA4" w:rsidRPr="00CA0AA4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CA0AA4" w:rsidRPr="0008400F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>Information</w:t>
      </w:r>
      <w:proofErr w:type="spellEnd"/>
      <w:r w:rsidR="00CA0AA4" w:rsidRPr="0008400F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0AA4" w:rsidRPr="0008400F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>Technology</w:t>
      </w:r>
      <w:proofErr w:type="spellEnd"/>
      <w:r w:rsidR="00CA0AA4" w:rsidRPr="0008400F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0AA4" w:rsidRPr="0008400F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>Infrastructure</w:t>
      </w:r>
      <w:proofErr w:type="spellEnd"/>
      <w:r w:rsidR="00CA0AA4" w:rsidRPr="0008400F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0AA4" w:rsidRPr="0008400F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</w:rPr>
        <w:t>Library</w:t>
      </w:r>
      <w:proofErr w:type="spellEnd"/>
      <w:r w:rsidR="00CA0AA4" w:rsidRPr="00CA0AA4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)</w:t>
      </w:r>
      <w:r w:rsidRPr="00CA0AA4">
        <w:rPr>
          <w:rFonts w:asciiTheme="majorHAnsi" w:hAnsiTheme="majorHAnsi" w:cstheme="majorHAnsi"/>
          <w:sz w:val="24"/>
          <w:szCs w:val="24"/>
        </w:rPr>
        <w:t>:</w:t>
      </w:r>
      <w:r w:rsidRPr="005457DF">
        <w:rPr>
          <w:rFonts w:asciiTheme="majorHAnsi" w:hAnsiTheme="majorHAnsi"/>
          <w:sz w:val="24"/>
          <w:szCs w:val="24"/>
        </w:rPr>
        <w:t xml:space="preserve"> Biblioteca que reúne as melhores práticas na gestão de Serviços de TI;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Laboratório de Informática: local que </w:t>
      </w:r>
      <w:r w:rsidR="00D37509" w:rsidRPr="005457DF">
        <w:rPr>
          <w:rFonts w:asciiTheme="majorHAnsi" w:hAnsiTheme="majorHAnsi"/>
          <w:sz w:val="24"/>
          <w:szCs w:val="24"/>
        </w:rPr>
        <w:t>contem computadores</w:t>
      </w:r>
      <w:r w:rsidR="00580891" w:rsidRPr="005457DF">
        <w:rPr>
          <w:rStyle w:val="Refdecomentrio"/>
          <w:rFonts w:asciiTheme="majorHAnsi" w:hAnsiTheme="majorHAnsi"/>
          <w:sz w:val="24"/>
          <w:szCs w:val="24"/>
        </w:rPr>
        <w:t xml:space="preserve"> </w:t>
      </w:r>
      <w:r w:rsidR="00D37509" w:rsidRPr="005457DF">
        <w:rPr>
          <w:rFonts w:asciiTheme="majorHAnsi" w:hAnsiTheme="majorHAnsi"/>
          <w:sz w:val="24"/>
          <w:szCs w:val="24"/>
        </w:rPr>
        <w:t xml:space="preserve">tendo </w:t>
      </w:r>
      <w:r w:rsidRPr="005457DF">
        <w:rPr>
          <w:rFonts w:asciiTheme="majorHAnsi" w:hAnsiTheme="majorHAnsi"/>
          <w:sz w:val="24"/>
          <w:szCs w:val="24"/>
        </w:rPr>
        <w:t>como finalidade o atendimento às atividades pedagógicas de ensino, pesquisa e extensão;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Licença de Software: Permissão legal para utilização de uma aplicação pelo seu desenvolvedor, podendo ser perpétua, temporária, </w:t>
      </w:r>
      <w:r w:rsidRPr="005457DF">
        <w:rPr>
          <w:rFonts w:asciiTheme="majorHAnsi" w:hAnsiTheme="majorHAnsi"/>
          <w:i/>
          <w:sz w:val="24"/>
          <w:szCs w:val="24"/>
        </w:rPr>
        <w:t>open source</w:t>
      </w:r>
      <w:r w:rsidRPr="005457DF">
        <w:rPr>
          <w:rFonts w:asciiTheme="majorHAnsi" w:hAnsiTheme="majorHAnsi"/>
          <w:sz w:val="24"/>
          <w:szCs w:val="24"/>
        </w:rPr>
        <w:t>, entre outras;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</w:t>
      </w:r>
      <w:r w:rsidR="0066315A">
        <w:rPr>
          <w:rFonts w:asciiTheme="majorHAnsi" w:hAnsiTheme="majorHAnsi"/>
          <w:sz w:val="24"/>
          <w:szCs w:val="24"/>
        </w:rPr>
        <w:t>arque T</w:t>
      </w:r>
      <w:r w:rsidRPr="005457DF">
        <w:rPr>
          <w:rFonts w:asciiTheme="majorHAnsi" w:hAnsiTheme="majorHAnsi"/>
          <w:sz w:val="24"/>
          <w:szCs w:val="24"/>
        </w:rPr>
        <w:t>ecnológico: conjunto de todos os ativos de TI da UNEMAT;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Polos de Tecnologia da Informação</w:t>
      </w:r>
      <w:r w:rsidRPr="005457DF">
        <w:rPr>
          <w:rFonts w:asciiTheme="majorHAnsi" w:hAnsiTheme="majorHAnsi"/>
          <w:b/>
          <w:sz w:val="24"/>
          <w:szCs w:val="24"/>
        </w:rPr>
        <w:t xml:space="preserve"> </w:t>
      </w:r>
      <w:r w:rsidR="008B0CC0" w:rsidRPr="005457DF">
        <w:rPr>
          <w:rFonts w:asciiTheme="majorHAnsi" w:hAnsiTheme="majorHAnsi"/>
          <w:sz w:val="24"/>
          <w:szCs w:val="24"/>
        </w:rPr>
        <w:t>(PTI):</w:t>
      </w:r>
      <w:r w:rsidRPr="005457DF">
        <w:rPr>
          <w:rFonts w:asciiTheme="majorHAnsi" w:hAnsiTheme="majorHAnsi"/>
          <w:sz w:val="24"/>
          <w:szCs w:val="24"/>
        </w:rPr>
        <w:t xml:space="preserve"> conjunto de </w:t>
      </w:r>
      <w:proofErr w:type="spellStart"/>
      <w:r w:rsidRPr="005457DF">
        <w:rPr>
          <w:rFonts w:asciiTheme="majorHAnsi" w:hAnsiTheme="majorHAnsi"/>
          <w:sz w:val="24"/>
          <w:szCs w:val="24"/>
        </w:rPr>
        <w:t>UTI's</w:t>
      </w:r>
      <w:proofErr w:type="spellEnd"/>
      <w:r w:rsidRPr="005457DF">
        <w:rPr>
          <w:rFonts w:asciiTheme="majorHAnsi" w:hAnsiTheme="majorHAnsi"/>
          <w:sz w:val="24"/>
          <w:szCs w:val="24"/>
        </w:rPr>
        <w:t xml:space="preserve"> que estão localizados geograficamente próximos, e tem como objetivo </w:t>
      </w:r>
      <w:r w:rsidR="00A3041E" w:rsidRPr="005457DF">
        <w:rPr>
          <w:rFonts w:asciiTheme="majorHAnsi" w:hAnsiTheme="majorHAnsi"/>
          <w:sz w:val="24"/>
          <w:szCs w:val="24"/>
        </w:rPr>
        <w:t xml:space="preserve">a </w:t>
      </w:r>
      <w:r w:rsidRPr="005457DF">
        <w:rPr>
          <w:rFonts w:asciiTheme="majorHAnsi" w:hAnsiTheme="majorHAnsi"/>
          <w:sz w:val="24"/>
          <w:szCs w:val="24"/>
        </w:rPr>
        <w:t>colaboração mútua para a implantação e suporte dos serviços de TI institucionais;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Problema: Causa raiz de um ou mais incidentes em serviços de TI;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eastAsia="Calibri" w:hAnsiTheme="majorHAnsi" w:cs="Calibri"/>
          <w:sz w:val="24"/>
          <w:szCs w:val="24"/>
        </w:rPr>
        <w:t>Requisição de Serviço: Solicitação formal feita por usuário ou cliente para ter acesso a determinado serviço ou perfil;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Serviço de TI: fornecimento de infraestrutura, ativos e aplicações institucionais, em conjunto com o suporte técnico destes serviços; </w:t>
      </w:r>
    </w:p>
    <w:p w:rsidR="00AD592F" w:rsidRPr="005457DF" w:rsidRDefault="007B62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Servidor: computador que fornece serviços ou recursos para outros computadores;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Sistema ou Aplicação Institucional: Solução informatizada utilizada pela instituição para executar uma atividade institucional, em que houve passagem de tecnologia, </w:t>
      </w:r>
      <w:r w:rsidRPr="005457DF">
        <w:rPr>
          <w:rFonts w:asciiTheme="majorHAnsi" w:hAnsiTheme="majorHAnsi"/>
          <w:strike/>
          <w:sz w:val="24"/>
          <w:szCs w:val="24"/>
        </w:rPr>
        <w:t>e</w:t>
      </w:r>
      <w:r w:rsidRPr="005457DF">
        <w:rPr>
          <w:rFonts w:asciiTheme="majorHAnsi" w:hAnsiTheme="majorHAnsi"/>
          <w:sz w:val="24"/>
          <w:szCs w:val="24"/>
        </w:rPr>
        <w:t xml:space="preserve"> treinamento e entrega de documentação para sua utilização e manutenção pela equipe da TIU;</w:t>
      </w:r>
    </w:p>
    <w:p w:rsidR="00AD592F" w:rsidRPr="005457DF" w:rsidRDefault="007B62B3">
      <w:pPr>
        <w:numPr>
          <w:ilvl w:val="0"/>
          <w:numId w:val="17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TIU (Tecnologia da Informaç</w:t>
      </w:r>
      <w:r w:rsidR="00A3041E" w:rsidRPr="005457DF">
        <w:rPr>
          <w:rFonts w:asciiTheme="majorHAnsi" w:hAnsiTheme="majorHAnsi"/>
          <w:sz w:val="24"/>
          <w:szCs w:val="24"/>
        </w:rPr>
        <w:t>ão da UNEMAT): Conjunto de pessoas,</w:t>
      </w:r>
      <w:r w:rsidRPr="005457DF">
        <w:rPr>
          <w:rFonts w:asciiTheme="majorHAnsi" w:hAnsiTheme="majorHAnsi"/>
          <w:sz w:val="24"/>
          <w:szCs w:val="24"/>
        </w:rPr>
        <w:t xml:space="preserve"> atividades e soluções</w:t>
      </w:r>
      <w:r w:rsidR="00A3041E" w:rsidRPr="005457DF">
        <w:rPr>
          <w:rFonts w:asciiTheme="majorHAnsi" w:hAnsiTheme="majorHAnsi"/>
          <w:sz w:val="24"/>
          <w:szCs w:val="24"/>
        </w:rPr>
        <w:t xml:space="preserve"> na área de TI, e</w:t>
      </w:r>
      <w:r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numPr>
          <w:ilvl w:val="0"/>
          <w:numId w:val="17"/>
        </w:numP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Usuário de TI: pessoa que utiliza os recursos ou serviços</w:t>
      </w:r>
      <w:r w:rsidR="00A3041E" w:rsidRPr="005457DF">
        <w:rPr>
          <w:rFonts w:asciiTheme="majorHAnsi" w:hAnsiTheme="majorHAnsi"/>
          <w:sz w:val="24"/>
          <w:szCs w:val="24"/>
        </w:rPr>
        <w:t xml:space="preserve"> de TI da UNEMAT.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8" w:name="_agnz2lsywo0r" w:colFirst="0" w:colLast="0"/>
      <w:bookmarkEnd w:id="8"/>
      <w:r w:rsidRPr="005457DF">
        <w:rPr>
          <w:rFonts w:asciiTheme="majorHAnsi" w:hAnsiTheme="majorHAnsi"/>
          <w:sz w:val="24"/>
          <w:szCs w:val="24"/>
        </w:rPr>
        <w:t>CAPÍTULO III</w:t>
      </w:r>
    </w:p>
    <w:p w:rsidR="00AD592F" w:rsidRPr="005457DF" w:rsidRDefault="007B62B3">
      <w:pPr>
        <w:jc w:val="center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DAS ORIENTAÇÕES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9" w:name="_i99uabg5w5d4" w:colFirst="0" w:colLast="0"/>
      <w:bookmarkEnd w:id="9"/>
      <w:r w:rsidRPr="005457DF">
        <w:rPr>
          <w:rFonts w:asciiTheme="majorHAnsi" w:hAnsiTheme="majorHAnsi"/>
          <w:sz w:val="24"/>
          <w:szCs w:val="24"/>
        </w:rPr>
        <w:t>Seção 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0" w:name="_7xy4unyxydmd" w:colFirst="0" w:colLast="0"/>
      <w:bookmarkEnd w:id="10"/>
      <w:r w:rsidRPr="005457DF">
        <w:rPr>
          <w:rFonts w:asciiTheme="majorHAnsi" w:hAnsiTheme="majorHAnsi"/>
          <w:sz w:val="24"/>
          <w:szCs w:val="24"/>
        </w:rPr>
        <w:t>DOS PRINCÍPIOS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governança e gestão de TI d</w:t>
      </w:r>
      <w:r w:rsidR="0066315A">
        <w:rPr>
          <w:rFonts w:asciiTheme="majorHAnsi" w:hAnsiTheme="majorHAnsi"/>
          <w:sz w:val="24"/>
          <w:szCs w:val="24"/>
        </w:rPr>
        <w:t xml:space="preserve">eve seguir </w:t>
      </w:r>
      <w:r w:rsidRPr="005457DF">
        <w:rPr>
          <w:rFonts w:asciiTheme="majorHAnsi" w:hAnsiTheme="majorHAnsi"/>
          <w:sz w:val="24"/>
          <w:szCs w:val="24"/>
        </w:rPr>
        <w:t>os seguintes princípios: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Aquisição racional: aquisições de TI realizada</w:t>
      </w:r>
      <w:r w:rsidR="00DE5B48">
        <w:rPr>
          <w:rFonts w:asciiTheme="majorHAnsi" w:hAnsiTheme="majorHAnsi"/>
          <w:sz w:val="24"/>
          <w:szCs w:val="24"/>
        </w:rPr>
        <w:t xml:space="preserve"> </w:t>
      </w:r>
      <w:r w:rsidRPr="005457DF">
        <w:rPr>
          <w:rFonts w:asciiTheme="majorHAnsi" w:hAnsiTheme="majorHAnsi"/>
          <w:sz w:val="24"/>
          <w:szCs w:val="24"/>
        </w:rPr>
        <w:t>com planejamento, transparência,</w:t>
      </w:r>
      <w:r w:rsidR="002565A3" w:rsidRPr="005457DF">
        <w:rPr>
          <w:rFonts w:asciiTheme="majorHAnsi" w:hAnsiTheme="majorHAnsi"/>
          <w:sz w:val="24"/>
          <w:szCs w:val="24"/>
        </w:rPr>
        <w:t xml:space="preserve"> e equilíbrio de</w:t>
      </w:r>
      <w:r w:rsidRPr="005457DF">
        <w:rPr>
          <w:rFonts w:asciiTheme="majorHAnsi" w:hAnsiTheme="majorHAnsi"/>
          <w:sz w:val="24"/>
          <w:szCs w:val="24"/>
        </w:rPr>
        <w:t xml:space="preserve"> custos e riscos, optando preferivelmente, pela aquisição em lote para todas as unidades institucionais;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Conformidade: adequação às normas e melhores práticas aplicáveis pautando-se nas obrigações e responsabilidades legais e contratuais;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Estratégia: alinhamento dos planos, projetos, aquisições e contratações com os planejamentos institucionais;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lastRenderedPageBreak/>
        <w:t>Foco na instituição: Todo o trabalho da TIU deve ser desenvolvido com o principal objetivo de atender as necessidades institucionais observando as principais partes envolvidas na solução de TI;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Responsabilidade: definição formal de autoridade e responsabilidade em relação ao uso de TI;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TI como ativo estratégico: A Governança de TI deve buscar contribuir efetivamente nos serviç</w:t>
      </w:r>
      <w:r w:rsidR="0008400F">
        <w:rPr>
          <w:rFonts w:asciiTheme="majorHAnsi" w:hAnsiTheme="majorHAnsi"/>
          <w:sz w:val="24"/>
          <w:szCs w:val="24"/>
        </w:rPr>
        <w:t>os públicos providos pela UNEMAT;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Transparência: As ações da TIU devem ser transparentes, devendo fomentar a transparência pública conforme legislação específica;</w:t>
      </w:r>
    </w:p>
    <w:p w:rsidR="00AD592F" w:rsidRPr="005457DF" w:rsidRDefault="007B62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Unicidade de ações: Todas as ações de TI d</w:t>
      </w:r>
      <w:r w:rsidR="00D50B24" w:rsidRPr="005457DF">
        <w:rPr>
          <w:rFonts w:asciiTheme="majorHAnsi" w:hAnsiTheme="majorHAnsi"/>
          <w:sz w:val="24"/>
          <w:szCs w:val="24"/>
        </w:rPr>
        <w:t>evem ser unificadas</w:t>
      </w:r>
      <w:r w:rsidRPr="005457DF">
        <w:rPr>
          <w:rFonts w:asciiTheme="majorHAnsi" w:hAnsiTheme="majorHAnsi"/>
          <w:sz w:val="24"/>
          <w:szCs w:val="24"/>
        </w:rPr>
        <w:t xml:space="preserve"> visando o atingimento de metas institucionais.</w:t>
      </w:r>
    </w:p>
    <w:p w:rsidR="00AD592F" w:rsidRPr="005457DF" w:rsidRDefault="00CC60A3" w:rsidP="00CC60A3">
      <w:pPr>
        <w:pBdr>
          <w:top w:val="nil"/>
          <w:left w:val="nil"/>
          <w:bottom w:val="nil"/>
          <w:right w:val="nil"/>
          <w:between w:val="nil"/>
        </w:pBdr>
        <w:spacing w:before="0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Parágrafo Único </w:t>
      </w:r>
      <w:r w:rsidR="007B62B3" w:rsidRPr="005457DF">
        <w:rPr>
          <w:rFonts w:asciiTheme="majorHAnsi" w:hAnsiTheme="majorHAnsi"/>
          <w:sz w:val="24"/>
          <w:szCs w:val="24"/>
        </w:rPr>
        <w:t>Todas as ações relacionadas à tecnologia da informação deverão ser tomadas respaldadas pelas diretrizes das políti</w:t>
      </w:r>
      <w:r w:rsidR="00D77608" w:rsidRPr="005457DF">
        <w:rPr>
          <w:rFonts w:asciiTheme="majorHAnsi" w:hAnsiTheme="majorHAnsi"/>
          <w:sz w:val="24"/>
          <w:szCs w:val="24"/>
        </w:rPr>
        <w:t>cas de TI e demais instrumentos</w:t>
      </w:r>
      <w:r w:rsidR="007B62B3" w:rsidRPr="005457DF">
        <w:rPr>
          <w:rFonts w:asciiTheme="majorHAnsi" w:hAnsiTheme="majorHAnsi"/>
          <w:sz w:val="24"/>
          <w:szCs w:val="24"/>
        </w:rPr>
        <w:t xml:space="preserve"> legais.</w:t>
      </w:r>
    </w:p>
    <w:p w:rsidR="00AD592F" w:rsidRPr="005457DF" w:rsidRDefault="007B62B3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Seção II</w:t>
      </w:r>
    </w:p>
    <w:p w:rsidR="00AD592F" w:rsidRPr="005457DF" w:rsidRDefault="007B62B3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Das Decisões de TI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As decisões da gestão de TI serão tomadas em relação a:</w:t>
      </w:r>
    </w:p>
    <w:p w:rsidR="00AD592F" w:rsidRPr="005457DF" w:rsidRDefault="007B62B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Princípios, diretrizes e objetivos;</w:t>
      </w:r>
    </w:p>
    <w:p w:rsidR="00AD592F" w:rsidRPr="005457DF" w:rsidRDefault="007B62B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Acompanhamento da execução das estratégias e planos, de forma a garantir o alinhamento das ações de TI com as necessidades institucionais;</w:t>
      </w:r>
    </w:p>
    <w:p w:rsidR="00AD592F" w:rsidRPr="005457DF" w:rsidRDefault="007B62B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Priorização de ações e projetos;</w:t>
      </w:r>
    </w:p>
    <w:p w:rsidR="00AD592F" w:rsidRPr="005457DF" w:rsidRDefault="007B62B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Aprovação e alocação de recursos;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1" w:name="_39dvsdbrmspx" w:colFirst="0" w:colLast="0"/>
      <w:bookmarkEnd w:id="11"/>
      <w:r w:rsidRPr="005457DF">
        <w:rPr>
          <w:rFonts w:asciiTheme="majorHAnsi" w:hAnsiTheme="majorHAnsi"/>
          <w:sz w:val="24"/>
          <w:szCs w:val="24"/>
        </w:rPr>
        <w:t>CAPÍTULO IV</w:t>
      </w:r>
    </w:p>
    <w:p w:rsidR="00AD592F" w:rsidRPr="005457DF" w:rsidRDefault="007B62B3">
      <w:pPr>
        <w:spacing w:before="0"/>
        <w:jc w:val="center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DA ORGANIZAÇÃO E COMPETÊNCIAS</w:t>
      </w:r>
    </w:p>
    <w:p w:rsidR="00AD592F" w:rsidRPr="005457DF" w:rsidRDefault="007B62B3">
      <w:pPr>
        <w:spacing w:before="0" w:after="0"/>
        <w:jc w:val="center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Seção 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2" w:name="_f0hodgo5l42y" w:colFirst="0" w:colLast="0"/>
      <w:bookmarkEnd w:id="12"/>
      <w:r w:rsidRPr="005457DF">
        <w:rPr>
          <w:rFonts w:asciiTheme="majorHAnsi" w:hAnsiTheme="majorHAnsi"/>
          <w:sz w:val="24"/>
          <w:szCs w:val="24"/>
        </w:rPr>
        <w:t>Da Estrutura de Gestão de TI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A estrutura de Gestão da TI da UNEMAT é composta </w:t>
      </w:r>
      <w:proofErr w:type="gramStart"/>
      <w:r w:rsidRPr="005457DF">
        <w:rPr>
          <w:rFonts w:asciiTheme="majorHAnsi" w:hAnsiTheme="majorHAnsi"/>
          <w:sz w:val="24"/>
          <w:szCs w:val="24"/>
        </w:rPr>
        <w:t>pelo(</w:t>
      </w:r>
      <w:proofErr w:type="gramEnd"/>
      <w:r w:rsidRPr="005457DF">
        <w:rPr>
          <w:rFonts w:asciiTheme="majorHAnsi" w:hAnsiTheme="majorHAnsi"/>
          <w:sz w:val="24"/>
          <w:szCs w:val="24"/>
        </w:rPr>
        <w:t>a):</w:t>
      </w:r>
    </w:p>
    <w:p w:rsidR="00AD592F" w:rsidRPr="005457DF" w:rsidRDefault="007B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6" w:hanging="15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Comitê Gestor de Tecnologia da Informação, órgão colegiado de natureza consultiva e prop</w:t>
      </w:r>
      <w:r w:rsidR="00657895" w:rsidRPr="005457DF">
        <w:rPr>
          <w:rFonts w:asciiTheme="majorHAnsi" w:hAnsiTheme="majorHAnsi"/>
          <w:sz w:val="24"/>
          <w:szCs w:val="24"/>
        </w:rPr>
        <w:t>ositiva, de caráter permanente;</w:t>
      </w:r>
    </w:p>
    <w:p w:rsidR="00AD592F" w:rsidRPr="005457DF" w:rsidRDefault="007B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6" w:hanging="15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Pró-Reitoria de Planejamento e Tecnologia da Informação (PRPTI), órgão de coordenação e fomento, tendo por atribuições, direcionar, articular, executar, organizar e monitorar as políticas e planejamento global da TIU, seu gerenciamento orçamentário e seu desenvolvimento institucional;</w:t>
      </w:r>
    </w:p>
    <w:p w:rsidR="00AD592F" w:rsidRPr="005457DF" w:rsidRDefault="007B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6" w:hanging="15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Diretoria Administrativa Centr</w:t>
      </w:r>
      <w:r w:rsidR="00657895" w:rsidRPr="005457DF">
        <w:rPr>
          <w:rFonts w:asciiTheme="majorHAnsi" w:hAnsiTheme="majorHAnsi"/>
          <w:sz w:val="24"/>
          <w:szCs w:val="24"/>
        </w:rPr>
        <w:t xml:space="preserve">al de Tecnologia da Informação </w:t>
      </w:r>
      <w:r w:rsidRPr="005457DF">
        <w:rPr>
          <w:rFonts w:asciiTheme="majorHAnsi" w:hAnsiTheme="majorHAnsi"/>
          <w:sz w:val="24"/>
          <w:szCs w:val="24"/>
        </w:rPr>
        <w:t>CTI</w:t>
      </w:r>
      <w:r w:rsidR="00657895" w:rsidRPr="005457DF">
        <w:rPr>
          <w:rFonts w:asciiTheme="majorHAnsi" w:hAnsiTheme="majorHAnsi"/>
          <w:sz w:val="24"/>
          <w:szCs w:val="24"/>
        </w:rPr>
        <w:t xml:space="preserve"> responsável pelo planejamento,</w:t>
      </w:r>
      <w:r w:rsidR="00A715A3" w:rsidRPr="005457DF">
        <w:rPr>
          <w:rFonts w:asciiTheme="majorHAnsi" w:hAnsiTheme="majorHAnsi"/>
          <w:sz w:val="24"/>
          <w:szCs w:val="24"/>
        </w:rPr>
        <w:t xml:space="preserve"> gestão</w:t>
      </w:r>
      <w:r w:rsidR="00657895" w:rsidRPr="005457DF">
        <w:rPr>
          <w:rFonts w:asciiTheme="majorHAnsi" w:hAnsiTheme="majorHAnsi"/>
          <w:sz w:val="24"/>
          <w:szCs w:val="24"/>
        </w:rPr>
        <w:t xml:space="preserve"> e</w:t>
      </w:r>
      <w:r w:rsidRPr="005457DF">
        <w:rPr>
          <w:rFonts w:asciiTheme="majorHAnsi" w:hAnsiTheme="majorHAnsi"/>
          <w:sz w:val="24"/>
          <w:szCs w:val="24"/>
        </w:rPr>
        <w:t xml:space="preserve"> prop</w:t>
      </w:r>
      <w:r w:rsidR="00657895" w:rsidRPr="005457DF">
        <w:rPr>
          <w:rFonts w:asciiTheme="majorHAnsi" w:hAnsiTheme="majorHAnsi"/>
          <w:sz w:val="24"/>
          <w:szCs w:val="24"/>
        </w:rPr>
        <w:t>osição</w:t>
      </w:r>
      <w:r w:rsidRPr="005457DF">
        <w:rPr>
          <w:rFonts w:asciiTheme="majorHAnsi" w:hAnsiTheme="majorHAnsi"/>
          <w:sz w:val="24"/>
          <w:szCs w:val="24"/>
        </w:rPr>
        <w:t xml:space="preserve"> das políticas e regulamentos dos serviços de TI da UNEMAT;</w:t>
      </w:r>
    </w:p>
    <w:p w:rsidR="00AD592F" w:rsidRPr="005457DF" w:rsidRDefault="007B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6" w:hanging="15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Supervisão de Infraestrutura de Tecnologia da Informação (SITI), </w:t>
      </w:r>
      <w:r w:rsidR="00B53BB3">
        <w:rPr>
          <w:rFonts w:asciiTheme="majorHAnsi" w:hAnsiTheme="majorHAnsi"/>
          <w:sz w:val="24"/>
          <w:szCs w:val="24"/>
        </w:rPr>
        <w:t xml:space="preserve">subordinada à CTI, é </w:t>
      </w:r>
      <w:r w:rsidRPr="005457DF">
        <w:rPr>
          <w:rFonts w:asciiTheme="majorHAnsi" w:hAnsiTheme="majorHAnsi"/>
          <w:sz w:val="24"/>
          <w:szCs w:val="24"/>
        </w:rPr>
        <w:t>responsável por planejar, implementar, gerenciar e administrar soluções de infraestrutura de TI para o desenvolvimento da Universidade;</w:t>
      </w:r>
    </w:p>
    <w:p w:rsidR="00AD592F" w:rsidRPr="005457DF" w:rsidRDefault="007B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6" w:hanging="15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lastRenderedPageBreak/>
        <w:t>Supervisão de Atendimento em Serviços e Suporte de Tecnologia da Informação (SASS), subord</w:t>
      </w:r>
      <w:r w:rsidR="00513EDB" w:rsidRPr="005457DF">
        <w:rPr>
          <w:rFonts w:asciiTheme="majorHAnsi" w:hAnsiTheme="majorHAnsi"/>
          <w:sz w:val="24"/>
          <w:szCs w:val="24"/>
        </w:rPr>
        <w:t>inada à CTI, é responsável pela execução das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FC1345" w:rsidRPr="005457DF">
        <w:rPr>
          <w:rFonts w:asciiTheme="majorHAnsi" w:hAnsiTheme="majorHAnsi"/>
          <w:sz w:val="24"/>
          <w:szCs w:val="24"/>
        </w:rPr>
        <w:t>políticas</w:t>
      </w:r>
      <w:r w:rsidRPr="005457DF">
        <w:rPr>
          <w:rFonts w:asciiTheme="majorHAnsi" w:hAnsiTheme="majorHAnsi"/>
          <w:sz w:val="24"/>
          <w:szCs w:val="24"/>
        </w:rPr>
        <w:t xml:space="preserve"> de atendimento ao usuário dos serviços de Tecnologia da Informação e operação da central de serviços;  </w:t>
      </w:r>
    </w:p>
    <w:p w:rsidR="00AD592F" w:rsidRPr="005457DF" w:rsidRDefault="007B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6" w:hanging="15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Supervisão de Projeto, Desenvolvimento e Implantação de Sistemas (SPDIS), subordinada à CTI, é responsável pel</w:t>
      </w:r>
      <w:r w:rsidR="00FC1345" w:rsidRPr="005457DF">
        <w:rPr>
          <w:rFonts w:asciiTheme="majorHAnsi" w:hAnsiTheme="majorHAnsi"/>
          <w:sz w:val="24"/>
          <w:szCs w:val="24"/>
        </w:rPr>
        <w:t xml:space="preserve">o gerenciamento das políticas, </w:t>
      </w:r>
      <w:r w:rsidRPr="005457DF">
        <w:rPr>
          <w:rFonts w:asciiTheme="majorHAnsi" w:hAnsiTheme="majorHAnsi"/>
          <w:sz w:val="24"/>
          <w:szCs w:val="24"/>
        </w:rPr>
        <w:t xml:space="preserve">boas práticas de desenvolvimento </w:t>
      </w:r>
      <w:r w:rsidR="00513EDB" w:rsidRPr="005457DF">
        <w:rPr>
          <w:rFonts w:asciiTheme="majorHAnsi" w:hAnsiTheme="majorHAnsi"/>
          <w:sz w:val="24"/>
          <w:szCs w:val="24"/>
        </w:rPr>
        <w:t xml:space="preserve">e </w:t>
      </w:r>
      <w:r w:rsidRPr="005457DF">
        <w:rPr>
          <w:rFonts w:asciiTheme="majorHAnsi" w:hAnsiTheme="majorHAnsi"/>
          <w:sz w:val="24"/>
          <w:szCs w:val="24"/>
        </w:rPr>
        <w:t>processos relacionados a projeto, desenvolvimento, treinamento e implantação de sistemas;</w:t>
      </w:r>
    </w:p>
    <w:p w:rsidR="00AD592F" w:rsidRPr="005457DF" w:rsidRDefault="007B6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15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Unidade de Tecnologia da Informação (UTI), </w:t>
      </w:r>
      <w:r w:rsidR="00B87B45">
        <w:rPr>
          <w:rFonts w:asciiTheme="majorHAnsi" w:hAnsiTheme="majorHAnsi"/>
          <w:sz w:val="24"/>
          <w:szCs w:val="24"/>
        </w:rPr>
        <w:t>unidade</w:t>
      </w:r>
      <w:r w:rsidRPr="005457DF">
        <w:rPr>
          <w:rFonts w:asciiTheme="majorHAnsi" w:hAnsiTheme="majorHAnsi"/>
          <w:sz w:val="24"/>
          <w:szCs w:val="24"/>
        </w:rPr>
        <w:t xml:space="preserve"> existente na Reito</w:t>
      </w:r>
      <w:r w:rsidR="00FC1345" w:rsidRPr="005457DF">
        <w:rPr>
          <w:rFonts w:asciiTheme="majorHAnsi" w:hAnsiTheme="majorHAnsi"/>
          <w:sz w:val="24"/>
          <w:szCs w:val="24"/>
        </w:rPr>
        <w:t>ria e em cada câmpus da UNEMAT,</w:t>
      </w:r>
      <w:r w:rsidRPr="005457DF">
        <w:rPr>
          <w:rFonts w:asciiTheme="majorHAnsi" w:hAnsiTheme="majorHAnsi"/>
          <w:sz w:val="24"/>
          <w:szCs w:val="24"/>
        </w:rPr>
        <w:t xml:space="preserve"> responsável pelo provimento dos serviços de TI disponibilizados para a comunidade acadêmica das unidades institucionais;</w:t>
      </w:r>
    </w:p>
    <w:p w:rsidR="00AD592F" w:rsidRPr="005457DF" w:rsidRDefault="007B62B3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Seção II</w:t>
      </w:r>
    </w:p>
    <w:p w:rsidR="00AD592F" w:rsidRPr="005457DF" w:rsidRDefault="007B62B3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Das Competências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Compete ao Comitê Gestor de Tecnologia da Informação</w:t>
      </w:r>
    </w:p>
    <w:p w:rsidR="00AD592F" w:rsidRPr="005457DF" w:rsidRDefault="00DE5B1C">
      <w:pPr>
        <w:numPr>
          <w:ilvl w:val="0"/>
          <w:numId w:val="9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 políticas, instruções normativas</w:t>
      </w:r>
      <w:r w:rsidR="007B62B3" w:rsidRPr="005457DF">
        <w:rPr>
          <w:rFonts w:asciiTheme="majorHAnsi" w:hAnsiTheme="majorHAnsi"/>
          <w:sz w:val="24"/>
          <w:szCs w:val="24"/>
        </w:rPr>
        <w:t>, procedimentos e padrões relativos à tecnologia da informa</w:t>
      </w:r>
      <w:r w:rsidRPr="005457DF">
        <w:rPr>
          <w:rFonts w:asciiTheme="majorHAnsi" w:hAnsiTheme="majorHAnsi"/>
          <w:sz w:val="24"/>
          <w:szCs w:val="24"/>
        </w:rPr>
        <w:t>ção;</w:t>
      </w:r>
    </w:p>
    <w:p w:rsidR="00AD592F" w:rsidRPr="005457DF" w:rsidRDefault="007B62B3">
      <w:pPr>
        <w:numPr>
          <w:ilvl w:val="0"/>
          <w:numId w:val="9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Estabelecer diretrizes e estratégias para promover a ampliação da oferta de serviços e informações digitais;</w:t>
      </w:r>
    </w:p>
    <w:p w:rsidR="00AD592F" w:rsidRPr="005457DF" w:rsidRDefault="007B62B3">
      <w:pPr>
        <w:numPr>
          <w:ilvl w:val="0"/>
          <w:numId w:val="9"/>
        </w:numP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 a criação de Comissões Especiais (assessoramento especializado) ou Grupos de Trabalho, definindo seus objetivos, composição, funcionamento e pra</w:t>
      </w:r>
      <w:r w:rsidR="00DE5B1C" w:rsidRPr="005457DF">
        <w:rPr>
          <w:rFonts w:asciiTheme="majorHAnsi" w:hAnsiTheme="majorHAnsi"/>
          <w:sz w:val="24"/>
          <w:szCs w:val="24"/>
        </w:rPr>
        <w:t>zo para conclusão de suas ações</w:t>
      </w:r>
      <w:r w:rsidRPr="005457DF">
        <w:rPr>
          <w:rFonts w:asciiTheme="majorHAnsi" w:hAnsiTheme="majorHAnsi"/>
          <w:sz w:val="24"/>
          <w:szCs w:val="24"/>
        </w:rPr>
        <w:t>.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Compete à Pró-Reitoria de Planejamento e Tecnologia da Informação com relação a tecnologia da informação:</w:t>
      </w:r>
    </w:p>
    <w:p w:rsidR="00AD592F" w:rsidRPr="005457DF" w:rsidRDefault="007B62B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Atender às prioridades institucionais previstas no planejamento da UNEMAT, como o Plano Estratégico Participativo (PEP), Plano de Desenvolvimento Institucional (PDI) e o plano de governança da Reitoria;</w:t>
      </w:r>
    </w:p>
    <w:p w:rsidR="00AD592F" w:rsidRPr="005457DF" w:rsidRDefault="007B62B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Coordenar, articular e apoiar os sistemas e soluções institucionais desenvolvidas internamente ou adotadas;</w:t>
      </w:r>
    </w:p>
    <w:p w:rsidR="00AD592F" w:rsidRPr="005457DF" w:rsidRDefault="007B62B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Apoiar e colaborar no planejamento e execução das ações de tecnologia da informação que lhe couber, incluindo a questão orçamentária destinadas à essas ações.</w:t>
      </w:r>
    </w:p>
    <w:p w:rsidR="00AD592F" w:rsidRPr="005457DF" w:rsidRDefault="007B62B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Fortalecer a imagem da tecnologia da informação da UNEMAT por meio de ações de comunicação e disseminação de informes de tecnologia da informação;</w:t>
      </w:r>
    </w:p>
    <w:p w:rsidR="00AD592F" w:rsidRPr="005457DF" w:rsidRDefault="007B62B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 e apoiar as estratégias de tecnologia da informação, alinhadas às necessidades institucionais;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Compete à Diretoria Administrativa Central de Tecnologia da Informação</w:t>
      </w:r>
    </w:p>
    <w:p w:rsidR="001F5163" w:rsidRPr="005457DF" w:rsidRDefault="001F51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Coor</w:t>
      </w:r>
      <w:r w:rsidR="00D1419B" w:rsidRPr="005457DF">
        <w:rPr>
          <w:rFonts w:asciiTheme="majorHAnsi" w:hAnsiTheme="majorHAnsi"/>
          <w:sz w:val="24"/>
          <w:szCs w:val="24"/>
        </w:rPr>
        <w:t>denar a elaboração de políticas</w:t>
      </w:r>
      <w:r w:rsidRPr="005457DF">
        <w:rPr>
          <w:rFonts w:asciiTheme="majorHAnsi" w:hAnsiTheme="majorHAnsi"/>
          <w:sz w:val="24"/>
          <w:szCs w:val="24"/>
        </w:rPr>
        <w:t xml:space="preserve"> e procedimentos de tecnologia da informação;</w:t>
      </w:r>
    </w:p>
    <w:p w:rsidR="00AD592F" w:rsidRPr="005457DF" w:rsidRDefault="007B62B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Atuar, direta ou indiretamente, no desenvolvimento e na execução de programas e projetos em TI estratégicos e inovadores;</w:t>
      </w:r>
    </w:p>
    <w:p w:rsidR="00AD592F" w:rsidRPr="005457DF" w:rsidRDefault="007B62B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Executar as atividades relacionadas à TI e à sustentação de soluções em alinhamento às diretrizes e políticas institucionais.</w:t>
      </w:r>
    </w:p>
    <w:p w:rsidR="00AD592F" w:rsidRPr="005457DF" w:rsidRDefault="007B62B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lastRenderedPageBreak/>
        <w:t xml:space="preserve">Planejar, </w:t>
      </w:r>
      <w:r w:rsidR="001F5163" w:rsidRPr="005457DF">
        <w:rPr>
          <w:rFonts w:asciiTheme="majorHAnsi" w:hAnsiTheme="majorHAnsi"/>
          <w:sz w:val="24"/>
          <w:szCs w:val="24"/>
        </w:rPr>
        <w:t>gerenciar</w:t>
      </w:r>
      <w:r w:rsidRPr="005457DF">
        <w:rPr>
          <w:rFonts w:asciiTheme="majorHAnsi" w:hAnsiTheme="majorHAnsi"/>
          <w:sz w:val="24"/>
          <w:szCs w:val="24"/>
        </w:rPr>
        <w:t>, monitorar e disponibilizar recursos e serviços de TI que apoiem a UNEMAT no alcance de sua missão e objetivos institucionais, observando as prioridades definidas nos planos estratégicos;</w:t>
      </w:r>
    </w:p>
    <w:p w:rsidR="00AD592F" w:rsidRPr="005457DF" w:rsidRDefault="007B62B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Planejar, gerenciar e monitorar em conjunto com demais unidades de TI a gestão de risco de TI;</w:t>
      </w:r>
    </w:p>
    <w:p w:rsidR="00AD592F" w:rsidRPr="005457DF" w:rsidRDefault="007B62B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Participar do Planejamento Estratégico Institucional;</w:t>
      </w:r>
    </w:p>
    <w:p w:rsidR="00AD592F" w:rsidRPr="005457DF" w:rsidRDefault="007B62B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 o Planejamento Estratégico de TI;</w:t>
      </w:r>
    </w:p>
    <w:p w:rsidR="00AD592F" w:rsidRPr="005457DF" w:rsidRDefault="00AD592F" w:rsidP="001F5163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ajorHAnsi" w:hAnsiTheme="majorHAnsi"/>
          <w:sz w:val="24"/>
          <w:szCs w:val="24"/>
        </w:rPr>
      </w:pP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Compete à Supervisão de Infraestrutura de Tecnologia da Informação</w:t>
      </w:r>
    </w:p>
    <w:p w:rsidR="00AD592F" w:rsidRPr="005457DF" w:rsidRDefault="007B62B3">
      <w:pPr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Atuar, direta ou indiretamente, no desenvolvimento e na execução de programas, processos e projetos em in</w:t>
      </w:r>
      <w:r w:rsidR="0030424E" w:rsidRPr="005457DF">
        <w:rPr>
          <w:rFonts w:asciiTheme="majorHAnsi" w:hAnsiTheme="majorHAnsi"/>
          <w:sz w:val="24"/>
          <w:szCs w:val="24"/>
        </w:rPr>
        <w:t>fraestrutura de TI estratégicos</w:t>
      </w:r>
      <w:r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numPr>
          <w:ilvl w:val="0"/>
          <w:numId w:val="21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Executar atividades relacionadas à infraestrutura e serviços de TI sob sua responsabilidade</w:t>
      </w:r>
      <w:r w:rsidR="004D78FD"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numPr>
          <w:ilvl w:val="0"/>
          <w:numId w:val="21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Planejar, Gerenciar, monitorar e disponibilizar recursos de infraestrutura de TI que suportem os serviços de TI institucionais;</w:t>
      </w:r>
    </w:p>
    <w:p w:rsidR="00AD592F" w:rsidRPr="005457DF" w:rsidRDefault="007B62B3">
      <w:pPr>
        <w:numPr>
          <w:ilvl w:val="0"/>
          <w:numId w:val="21"/>
        </w:numP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 políticas, normas, procedimentos e padrões em assuntos relativos à infraestrutura e serviços</w:t>
      </w:r>
      <w:r w:rsidR="0030424E" w:rsidRPr="005457DF">
        <w:rPr>
          <w:rFonts w:asciiTheme="majorHAnsi" w:hAnsiTheme="majorHAnsi"/>
          <w:sz w:val="24"/>
          <w:szCs w:val="24"/>
        </w:rPr>
        <w:t xml:space="preserve"> de TI sob sua responsabilidade</w:t>
      </w:r>
      <w:r w:rsidRPr="005457DF">
        <w:rPr>
          <w:rFonts w:asciiTheme="majorHAnsi" w:hAnsiTheme="majorHAnsi"/>
          <w:sz w:val="24"/>
          <w:szCs w:val="24"/>
        </w:rPr>
        <w:t>;</w:t>
      </w:r>
    </w:p>
    <w:p w:rsidR="00AD592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Compete à Supervisão de Suporte e Atendimento de Serviços de Tecnologia da Informação</w:t>
      </w:r>
      <w:r w:rsidR="004D78FD" w:rsidRPr="005457DF">
        <w:rPr>
          <w:rFonts w:asciiTheme="majorHAnsi" w:hAnsiTheme="majorHAnsi"/>
          <w:sz w:val="24"/>
          <w:szCs w:val="24"/>
        </w:rPr>
        <w:t>:</w:t>
      </w:r>
    </w:p>
    <w:p w:rsidR="00D04413" w:rsidRDefault="00D04413" w:rsidP="00D0441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</w:p>
    <w:p w:rsidR="003D085F" w:rsidRDefault="003D085F" w:rsidP="00D0441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</w:p>
    <w:p w:rsidR="003D085F" w:rsidRPr="005457DF" w:rsidRDefault="003D085F" w:rsidP="00D0441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</w:p>
    <w:p w:rsidR="00AD592F" w:rsidRPr="005457DF" w:rsidRDefault="007B62B3">
      <w:pPr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Executar atividades relacionadas ao atendimento dos usuários e clientes dos serviços de TI</w:t>
      </w:r>
      <w:r w:rsidR="0030424E" w:rsidRPr="005457DF">
        <w:rPr>
          <w:rFonts w:asciiTheme="majorHAnsi" w:hAnsiTheme="majorHAnsi"/>
          <w:sz w:val="24"/>
          <w:szCs w:val="24"/>
        </w:rPr>
        <w:t xml:space="preserve">; </w:t>
      </w:r>
    </w:p>
    <w:p w:rsidR="00AD592F" w:rsidRPr="005457DF" w:rsidRDefault="0030424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Gerenciar os trabalhos da</w:t>
      </w:r>
      <w:r w:rsidR="007B62B3" w:rsidRPr="005457DF">
        <w:rPr>
          <w:rFonts w:asciiTheme="majorHAnsi" w:hAnsiTheme="majorHAnsi"/>
          <w:sz w:val="24"/>
          <w:szCs w:val="24"/>
        </w:rPr>
        <w:t xml:space="preserve"> central de serviços, conforme preconiza a ITIL;</w:t>
      </w:r>
    </w:p>
    <w:p w:rsidR="00AD592F" w:rsidRPr="005457DF" w:rsidRDefault="007B62B3">
      <w:pPr>
        <w:numPr>
          <w:ilvl w:val="0"/>
          <w:numId w:val="23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 políticas, normas, procedimentos e padrões em assuntos relativos</w:t>
      </w:r>
      <w:r w:rsidR="00B87B45">
        <w:rPr>
          <w:rFonts w:asciiTheme="majorHAnsi" w:hAnsiTheme="majorHAnsi"/>
          <w:sz w:val="24"/>
          <w:szCs w:val="24"/>
        </w:rPr>
        <w:t xml:space="preserve"> ao</w:t>
      </w:r>
      <w:r w:rsidRPr="005457DF">
        <w:rPr>
          <w:rFonts w:asciiTheme="majorHAnsi" w:hAnsiTheme="majorHAnsi"/>
          <w:sz w:val="24"/>
          <w:szCs w:val="24"/>
        </w:rPr>
        <w:t xml:space="preserve"> aten</w:t>
      </w:r>
      <w:r w:rsidR="00B87B45">
        <w:rPr>
          <w:rFonts w:asciiTheme="majorHAnsi" w:hAnsiTheme="majorHAnsi"/>
          <w:sz w:val="24"/>
          <w:szCs w:val="24"/>
        </w:rPr>
        <w:t>dimento de</w:t>
      </w:r>
      <w:r w:rsidR="0030424E" w:rsidRPr="005457DF">
        <w:rPr>
          <w:rFonts w:asciiTheme="majorHAnsi" w:hAnsiTheme="majorHAnsi"/>
          <w:sz w:val="24"/>
          <w:szCs w:val="24"/>
        </w:rPr>
        <w:t xml:space="preserve"> usuários e clientes</w:t>
      </w:r>
      <w:r w:rsidRPr="005457DF">
        <w:rPr>
          <w:rFonts w:asciiTheme="majorHAnsi" w:hAnsiTheme="majorHAnsi"/>
          <w:sz w:val="24"/>
          <w:szCs w:val="24"/>
        </w:rPr>
        <w:t xml:space="preserve"> de TI;</w:t>
      </w:r>
    </w:p>
    <w:p w:rsidR="00AD592F" w:rsidRPr="005457DF" w:rsidRDefault="007B62B3">
      <w:pPr>
        <w:numPr>
          <w:ilvl w:val="0"/>
          <w:numId w:val="23"/>
        </w:numP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Realizar o acompanhamento </w:t>
      </w:r>
      <w:r w:rsidR="00B87B45">
        <w:rPr>
          <w:rFonts w:asciiTheme="majorHAnsi" w:hAnsiTheme="majorHAnsi"/>
          <w:sz w:val="24"/>
          <w:szCs w:val="24"/>
        </w:rPr>
        <w:t>da qualidade</w:t>
      </w:r>
      <w:r w:rsidRPr="005457DF">
        <w:rPr>
          <w:rFonts w:asciiTheme="majorHAnsi" w:hAnsiTheme="majorHAnsi"/>
          <w:sz w:val="24"/>
          <w:szCs w:val="24"/>
        </w:rPr>
        <w:t xml:space="preserve"> de atendimento na UNEMAT;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Compete à Supervisão de Projeto, Desenvolvimento e Implantação de Sistemas</w:t>
      </w:r>
    </w:p>
    <w:p w:rsidR="00AD592F" w:rsidRPr="005457DF" w:rsidRDefault="007B62B3">
      <w:pPr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Atuar, direta ou indiretamente, no desenvolvimento e na execução de atividades, processos e projetos relacionados ao desenvolvimento de sistemas ou adoção de solução de mercado estratégicos e inovadores;</w:t>
      </w:r>
    </w:p>
    <w:p w:rsidR="00AD592F" w:rsidRPr="005457DF" w:rsidRDefault="007B62B3">
      <w:pPr>
        <w:numPr>
          <w:ilvl w:val="0"/>
          <w:numId w:val="8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Executar atividades relacionadas ao desenvolvimento ou operação de sistemas e serviços de TI sob sua responsabilidade.</w:t>
      </w:r>
    </w:p>
    <w:p w:rsidR="00AD592F" w:rsidRPr="005457DF" w:rsidRDefault="007B62B3">
      <w:pPr>
        <w:numPr>
          <w:ilvl w:val="0"/>
          <w:numId w:val="8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Gerenciar, monitorar e disponibilizar sistemas ou soluções de TI, desenvolvidas internamente ou adquiridas/contratadas formalmente a fim de atender determinadas necessidades institucionais;</w:t>
      </w:r>
    </w:p>
    <w:p w:rsidR="00AD592F" w:rsidRPr="005457DF" w:rsidRDefault="007B62B3">
      <w:pPr>
        <w:numPr>
          <w:ilvl w:val="0"/>
          <w:numId w:val="8"/>
        </w:numP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 políticas, normas, procedimentos e padrões em assuntos relativos ao desenvolvimento de sistemas, seu treinamento, implantação ou adoção de soluções de mercado, priorizando as soluções de software livre;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lastRenderedPageBreak/>
        <w:t>Compete à Unidade de Tecnologia da Informação</w:t>
      </w:r>
    </w:p>
    <w:p w:rsidR="00AD592F" w:rsidRPr="005457DF" w:rsidRDefault="007B6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Executar atividades relacionadas à infraestrutura, suporte e serviços de TI sob sua responsabilidade;</w:t>
      </w:r>
    </w:p>
    <w:p w:rsidR="00AD592F" w:rsidRPr="005457DF" w:rsidRDefault="007B6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Gerenciar, monitorar e disponibilizar recursos de infraestrutura de TI que suportem os serviços de TI institucionais utilizados no câmpus;</w:t>
      </w:r>
    </w:p>
    <w:p w:rsidR="00AD592F" w:rsidRPr="005457DF" w:rsidRDefault="007B6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Proporcionar condições e/ou executar as ações pertinentes ao planejamento estratégico de TI.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3" w:name="_i94j69fv99mi" w:colFirst="0" w:colLast="0"/>
      <w:bookmarkEnd w:id="13"/>
      <w:r w:rsidRPr="005457DF">
        <w:rPr>
          <w:rFonts w:asciiTheme="majorHAnsi" w:hAnsiTheme="majorHAnsi"/>
          <w:sz w:val="24"/>
          <w:szCs w:val="24"/>
        </w:rPr>
        <w:t>CAPÍTULO V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4" w:name="_qxb4xrmbxcm8" w:colFirst="0" w:colLast="0"/>
      <w:bookmarkEnd w:id="14"/>
      <w:r w:rsidRPr="005457DF">
        <w:rPr>
          <w:rFonts w:asciiTheme="majorHAnsi" w:hAnsiTheme="majorHAnsi"/>
          <w:sz w:val="24"/>
          <w:szCs w:val="24"/>
        </w:rPr>
        <w:t>DAS DIRETRIZES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São diretrizes gerais da TIU:</w:t>
      </w:r>
    </w:p>
    <w:p w:rsidR="00AD592F" w:rsidRPr="005457DF" w:rsidRDefault="007B62B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Ampliação e melhoria contínua dos serviços de TI oferecidos à comunidade interna e externa;</w:t>
      </w:r>
    </w:p>
    <w:p w:rsidR="00AD592F" w:rsidRPr="005457DF" w:rsidRDefault="007B62B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Compartilhamento e integração de dados, processos, sistemas, serviços e infraestrutura de TI;</w:t>
      </w:r>
    </w:p>
    <w:p w:rsidR="00AD592F" w:rsidRPr="005457DF" w:rsidRDefault="007B62B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Padronização no atendimento e suporte aos usuários e clientes;</w:t>
      </w:r>
    </w:p>
    <w:p w:rsidR="00AD592F" w:rsidRPr="005457DF" w:rsidRDefault="007B62B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Padronização no desenvolvimento de sistemas institucionais, serviços e infraestrutura de TI;</w:t>
      </w:r>
    </w:p>
    <w:p w:rsidR="00AD592F" w:rsidRPr="005457DF" w:rsidRDefault="007B62B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Promoção da acessibilidade nos portais, sites e aplicações institucionais em consonância com padrões adotados nacional e internacionalmente;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5" w:name="_vb3qywdpgd0f" w:colFirst="0" w:colLast="0"/>
      <w:bookmarkEnd w:id="15"/>
      <w:r w:rsidRPr="005457DF">
        <w:rPr>
          <w:rFonts w:asciiTheme="majorHAnsi" w:hAnsiTheme="majorHAnsi"/>
          <w:sz w:val="24"/>
          <w:szCs w:val="24"/>
        </w:rPr>
        <w:t>Seção 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6" w:name="_f3jp0j2uc0v9" w:colFirst="0" w:colLast="0"/>
      <w:bookmarkEnd w:id="16"/>
      <w:r w:rsidRPr="005457DF">
        <w:rPr>
          <w:rFonts w:asciiTheme="majorHAnsi" w:hAnsiTheme="majorHAnsi"/>
          <w:sz w:val="24"/>
          <w:szCs w:val="24"/>
        </w:rPr>
        <w:t>Do Planejamento estratégico de TI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gestão do Planejamento Estratégico de TI observará:</w:t>
      </w:r>
    </w:p>
    <w:p w:rsidR="00AD592F" w:rsidRPr="005457DF" w:rsidRDefault="007B62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O a</w:t>
      </w:r>
      <w:r w:rsidRPr="005457DF">
        <w:rPr>
          <w:rFonts w:asciiTheme="majorHAnsi" w:hAnsiTheme="majorHAnsi"/>
          <w:sz w:val="24"/>
          <w:szCs w:val="24"/>
        </w:rPr>
        <w:t>linhamento entre Governança e Gestão de TI;</w:t>
      </w:r>
    </w:p>
    <w:p w:rsidR="00AD592F" w:rsidRPr="005457DF" w:rsidRDefault="007B62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c</w:t>
      </w:r>
      <w:r w:rsidRPr="005457DF">
        <w:rPr>
          <w:rFonts w:asciiTheme="majorHAnsi" w:hAnsiTheme="majorHAnsi"/>
          <w:sz w:val="24"/>
          <w:szCs w:val="24"/>
        </w:rPr>
        <w:t>ompreensão das necessidades do negócio</w:t>
      </w:r>
      <w:r w:rsidR="00CD4FA9" w:rsidRPr="005457DF">
        <w:rPr>
          <w:rFonts w:asciiTheme="majorHAnsi" w:hAnsiTheme="majorHAnsi"/>
          <w:sz w:val="24"/>
          <w:szCs w:val="24"/>
        </w:rPr>
        <w:t xml:space="preserve"> com a finalidade de</w:t>
      </w:r>
      <w:r w:rsidRPr="005457DF">
        <w:rPr>
          <w:rFonts w:asciiTheme="majorHAnsi" w:hAnsiTheme="majorHAnsi"/>
          <w:sz w:val="24"/>
          <w:szCs w:val="24"/>
        </w:rPr>
        <w:t xml:space="preserve"> identificar oportunidades e ameaças;</w:t>
      </w:r>
    </w:p>
    <w:p w:rsidR="00AD592F" w:rsidRPr="005457DF" w:rsidRDefault="007B62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e</w:t>
      </w:r>
      <w:r w:rsidRPr="005457DF">
        <w:rPr>
          <w:rFonts w:asciiTheme="majorHAnsi" w:hAnsiTheme="majorHAnsi"/>
          <w:sz w:val="24"/>
          <w:szCs w:val="24"/>
        </w:rPr>
        <w:t>laboração de planos com objetivos de médio e longo prazo, mantendo as iniciativas de curto prazo, alinhada às prioridades da alta gestão da UNEMAT e decisões judiciais ou governamentais;</w:t>
      </w:r>
    </w:p>
    <w:p w:rsidR="00AD592F" w:rsidRPr="005457DF" w:rsidRDefault="007B62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i</w:t>
      </w:r>
      <w:r w:rsidRPr="005457DF">
        <w:rPr>
          <w:rFonts w:asciiTheme="majorHAnsi" w:hAnsiTheme="majorHAnsi"/>
          <w:sz w:val="24"/>
          <w:szCs w:val="24"/>
        </w:rPr>
        <w:t>ntegração entre as áreas de negócio e de TI com diálogo permanente;</w:t>
      </w:r>
    </w:p>
    <w:p w:rsidR="00AD592F" w:rsidRPr="005457DF" w:rsidRDefault="007B62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 xml:space="preserve">A </w:t>
      </w:r>
      <w:r w:rsidRPr="005457DF">
        <w:rPr>
          <w:rFonts w:asciiTheme="majorHAnsi" w:hAnsiTheme="majorHAnsi"/>
          <w:sz w:val="24"/>
          <w:szCs w:val="24"/>
        </w:rPr>
        <w:t>Transparência nas ações da TIU;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7" w:name="_8t2asgsni3o2" w:colFirst="0" w:colLast="0"/>
      <w:bookmarkEnd w:id="17"/>
      <w:r w:rsidRPr="005457DF">
        <w:rPr>
          <w:rFonts w:asciiTheme="majorHAnsi" w:hAnsiTheme="majorHAnsi"/>
          <w:sz w:val="24"/>
          <w:szCs w:val="24"/>
        </w:rPr>
        <w:t>Seção II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8" w:name="_tlb8h4akryrd" w:colFirst="0" w:colLast="0"/>
      <w:bookmarkEnd w:id="18"/>
      <w:r w:rsidRPr="005457DF">
        <w:rPr>
          <w:rFonts w:asciiTheme="majorHAnsi" w:hAnsiTheme="majorHAnsi"/>
          <w:sz w:val="24"/>
          <w:szCs w:val="24"/>
        </w:rPr>
        <w:t>Das Aquisições e contratações de bens e serviços de TI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A gestão de </w:t>
      </w:r>
      <w:r w:rsidR="005E7B9E" w:rsidRPr="005457DF">
        <w:rPr>
          <w:rFonts w:asciiTheme="majorHAnsi" w:hAnsiTheme="majorHAnsi"/>
          <w:sz w:val="24"/>
          <w:szCs w:val="24"/>
        </w:rPr>
        <w:t xml:space="preserve">aquisições </w:t>
      </w:r>
      <w:r w:rsidR="00DC42F3" w:rsidRPr="005457DF">
        <w:rPr>
          <w:rFonts w:asciiTheme="majorHAnsi" w:hAnsiTheme="majorHAnsi"/>
          <w:sz w:val="24"/>
          <w:szCs w:val="24"/>
        </w:rPr>
        <w:t xml:space="preserve">de bens </w:t>
      </w:r>
      <w:r w:rsidR="005E7B9E" w:rsidRPr="005457DF">
        <w:rPr>
          <w:rFonts w:asciiTheme="majorHAnsi" w:hAnsiTheme="majorHAnsi"/>
          <w:sz w:val="24"/>
          <w:szCs w:val="24"/>
        </w:rPr>
        <w:t xml:space="preserve">e </w:t>
      </w:r>
      <w:r w:rsidRPr="005457DF">
        <w:rPr>
          <w:rFonts w:asciiTheme="majorHAnsi" w:hAnsiTheme="majorHAnsi"/>
          <w:sz w:val="24"/>
          <w:szCs w:val="24"/>
        </w:rPr>
        <w:t>contratação e serviços de TI observará: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A </w:t>
      </w:r>
      <w:r w:rsidR="00CA0AA4">
        <w:rPr>
          <w:rFonts w:asciiTheme="majorHAnsi" w:hAnsiTheme="majorHAnsi"/>
          <w:sz w:val="24"/>
          <w:szCs w:val="24"/>
        </w:rPr>
        <w:t>avaliação prévia da TIU;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O a</w:t>
      </w:r>
      <w:r w:rsidRPr="005457DF">
        <w:rPr>
          <w:rFonts w:asciiTheme="majorHAnsi" w:hAnsiTheme="majorHAnsi"/>
          <w:sz w:val="24"/>
          <w:szCs w:val="24"/>
        </w:rPr>
        <w:t xml:space="preserve">companhamento </w:t>
      </w:r>
      <w:r w:rsidR="00CA0AA4">
        <w:rPr>
          <w:rFonts w:asciiTheme="majorHAnsi" w:hAnsiTheme="majorHAnsi"/>
          <w:sz w:val="24"/>
          <w:szCs w:val="24"/>
        </w:rPr>
        <w:t>da legislação aplicável;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a</w:t>
      </w:r>
      <w:r w:rsidRPr="005457DF">
        <w:rPr>
          <w:rFonts w:asciiTheme="majorHAnsi" w:hAnsiTheme="majorHAnsi"/>
          <w:sz w:val="24"/>
          <w:szCs w:val="24"/>
        </w:rPr>
        <w:t>doção de padrões tecnológicos, baseados preferencialmente em padrões de mercado, e nos casos da utilização de recursos de infraestrutura institucional, que satisfaçam às orientações técnicas da CTI ou supervisão responsável;</w:t>
      </w:r>
    </w:p>
    <w:p w:rsidR="00AD592F" w:rsidRPr="005457DF" w:rsidRDefault="00CA0A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B87B45">
        <w:rPr>
          <w:rFonts w:asciiTheme="majorHAnsi" w:hAnsiTheme="majorHAnsi"/>
          <w:sz w:val="24"/>
          <w:szCs w:val="24"/>
        </w:rPr>
        <w:t>O a</w:t>
      </w:r>
      <w:r>
        <w:rPr>
          <w:rFonts w:asciiTheme="majorHAnsi" w:hAnsiTheme="majorHAnsi"/>
          <w:sz w:val="24"/>
          <w:szCs w:val="24"/>
        </w:rPr>
        <w:t>linhamento estratégico</w:t>
      </w:r>
      <w:r w:rsidR="007B62B3" w:rsidRPr="005457DF">
        <w:rPr>
          <w:rFonts w:asciiTheme="majorHAnsi" w:hAnsiTheme="majorHAnsi"/>
          <w:sz w:val="24"/>
          <w:szCs w:val="24"/>
        </w:rPr>
        <w:t xml:space="preserve"> com as prioridades da UNEMAT, </w:t>
      </w:r>
      <w:r w:rsidR="00856E86" w:rsidRPr="005457DF">
        <w:rPr>
          <w:rFonts w:asciiTheme="majorHAnsi" w:hAnsiTheme="majorHAnsi"/>
          <w:sz w:val="24"/>
          <w:szCs w:val="24"/>
        </w:rPr>
        <w:t>a fim de</w:t>
      </w:r>
      <w:r w:rsidR="007B62B3" w:rsidRPr="005457DF">
        <w:rPr>
          <w:rFonts w:asciiTheme="majorHAnsi" w:hAnsiTheme="majorHAnsi"/>
          <w:sz w:val="24"/>
          <w:szCs w:val="24"/>
        </w:rPr>
        <w:t xml:space="preserve"> atender os objetivos estratégicos institucionais;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O a</w:t>
      </w:r>
      <w:r w:rsidRPr="005457DF">
        <w:rPr>
          <w:rFonts w:asciiTheme="majorHAnsi" w:hAnsiTheme="majorHAnsi"/>
          <w:sz w:val="24"/>
          <w:szCs w:val="24"/>
        </w:rPr>
        <w:t>tendimento às boas práticas;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a</w:t>
      </w:r>
      <w:r w:rsidRPr="005457DF">
        <w:rPr>
          <w:rFonts w:asciiTheme="majorHAnsi" w:hAnsiTheme="majorHAnsi"/>
          <w:sz w:val="24"/>
          <w:szCs w:val="24"/>
        </w:rPr>
        <w:t>valiação dos riscos, benefícios e resultados almejados;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d</w:t>
      </w:r>
      <w:r w:rsidRPr="005457DF">
        <w:rPr>
          <w:rFonts w:asciiTheme="majorHAnsi" w:hAnsiTheme="majorHAnsi"/>
          <w:sz w:val="24"/>
          <w:szCs w:val="24"/>
        </w:rPr>
        <w:t>efinição de papéis e responsabilidades;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e</w:t>
      </w:r>
      <w:r w:rsidRPr="005457DF">
        <w:rPr>
          <w:rFonts w:asciiTheme="majorHAnsi" w:hAnsiTheme="majorHAnsi"/>
          <w:sz w:val="24"/>
          <w:szCs w:val="24"/>
        </w:rPr>
        <w:t>laboração anual de previsão orçamentária;</w:t>
      </w:r>
    </w:p>
    <w:p w:rsidR="00AD592F" w:rsidRPr="005457DF" w:rsidRDefault="007B6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B87B45">
        <w:rPr>
          <w:rFonts w:asciiTheme="majorHAnsi" w:hAnsiTheme="majorHAnsi"/>
          <w:sz w:val="24"/>
          <w:szCs w:val="24"/>
        </w:rPr>
        <w:t>A p</w:t>
      </w:r>
      <w:r w:rsidRPr="005457DF">
        <w:rPr>
          <w:rFonts w:asciiTheme="majorHAnsi" w:hAnsiTheme="majorHAnsi"/>
          <w:sz w:val="24"/>
          <w:szCs w:val="24"/>
        </w:rPr>
        <w:t>reservação da segurança da informação e dos direitos de propriedade intelectual da UNEMAT sobre códigos, banco de dados, documentos, dados, informações e outros elementos integrantes de sistemas institucionais;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19" w:name="_b6fiq42l4706" w:colFirst="0" w:colLast="0"/>
      <w:bookmarkEnd w:id="19"/>
      <w:r w:rsidRPr="005457DF">
        <w:rPr>
          <w:rFonts w:asciiTheme="majorHAnsi" w:hAnsiTheme="majorHAnsi"/>
          <w:sz w:val="24"/>
          <w:szCs w:val="24"/>
        </w:rPr>
        <w:t>Seção III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0" w:name="_kzqqftkpc4e" w:colFirst="0" w:colLast="0"/>
      <w:bookmarkEnd w:id="20"/>
      <w:r w:rsidRPr="005457DF">
        <w:rPr>
          <w:rFonts w:asciiTheme="majorHAnsi" w:hAnsiTheme="majorHAnsi"/>
          <w:sz w:val="24"/>
          <w:szCs w:val="24"/>
        </w:rPr>
        <w:t>Da Gestão de Infraestrutura de TI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gestão de infraestrutura de TI observará:</w:t>
      </w:r>
    </w:p>
    <w:p w:rsidR="00856E86" w:rsidRPr="005457DF" w:rsidRDefault="007B62B3" w:rsidP="00856E86">
      <w:pPr>
        <w:numPr>
          <w:ilvl w:val="0"/>
          <w:numId w:val="2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856E86" w:rsidRPr="005457DF">
        <w:rPr>
          <w:rFonts w:asciiTheme="majorHAnsi" w:hAnsiTheme="majorHAnsi"/>
          <w:sz w:val="24"/>
          <w:szCs w:val="24"/>
        </w:rPr>
        <w:t>O provimento de soluções de segurança dos recursos computacionais que visam a produção, o armazenamento, a transmissão, o acesso e o uso das informações;</w:t>
      </w:r>
    </w:p>
    <w:p w:rsidR="00856E86" w:rsidRPr="005457DF" w:rsidRDefault="00856E86" w:rsidP="00856E86">
      <w:pPr>
        <w:numPr>
          <w:ilvl w:val="0"/>
          <w:numId w:val="2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 uso de ferramentas que possibilitem o registro de conexão e acesso às aplicações de internet para fins de auditoria, respeitando a privacidade individual e em observância à legislação pertinente;</w:t>
      </w:r>
    </w:p>
    <w:p w:rsidR="00856E86" w:rsidRPr="005457DF" w:rsidRDefault="00856E86" w:rsidP="00856E86">
      <w:pPr>
        <w:numPr>
          <w:ilvl w:val="0"/>
          <w:numId w:val="2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disponibilização adequada e padronizada em ambiente próprio, chamado de Data Center, de recursos computacionais que visam a coleta, processamento, armazenamento e disseminação de informações institucionais;</w:t>
      </w:r>
    </w:p>
    <w:p w:rsidR="00AD592F" w:rsidRPr="005457DF" w:rsidRDefault="007B62B3" w:rsidP="00856E86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A infraestrutura de TI deve ser projetada, implantada e documentada pela </w:t>
      </w:r>
      <w:r w:rsidR="00014D49" w:rsidRPr="005457DF">
        <w:rPr>
          <w:rFonts w:asciiTheme="majorHAnsi" w:hAnsiTheme="majorHAnsi"/>
          <w:sz w:val="24"/>
          <w:szCs w:val="24"/>
        </w:rPr>
        <w:t xml:space="preserve">Equipe da </w:t>
      </w:r>
      <w:r w:rsidR="00D97A5A">
        <w:rPr>
          <w:rFonts w:asciiTheme="majorHAnsi" w:hAnsiTheme="majorHAnsi"/>
          <w:sz w:val="24"/>
          <w:szCs w:val="24"/>
        </w:rPr>
        <w:t>TIU.</w:t>
      </w:r>
    </w:p>
    <w:p w:rsidR="00AD592F" w:rsidRPr="005457DF" w:rsidRDefault="00856E86" w:rsidP="00856E86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§1º.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7B62B3" w:rsidRPr="005457DF">
        <w:rPr>
          <w:rFonts w:asciiTheme="majorHAnsi" w:hAnsiTheme="majorHAnsi"/>
          <w:sz w:val="24"/>
          <w:szCs w:val="24"/>
        </w:rPr>
        <w:t>Ampliação ou alteração predial de uma estrutura institucional deverá ter parecer técnico da TIU, sob o aspecto de infraestrutura e serviços de TI.</w:t>
      </w:r>
    </w:p>
    <w:p w:rsidR="00AD592F" w:rsidRPr="005457DF" w:rsidRDefault="00653C13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§2º</w:t>
      </w:r>
      <w:r w:rsidR="007B62B3" w:rsidRPr="005457DF">
        <w:rPr>
          <w:rFonts w:asciiTheme="majorHAnsi" w:hAnsiTheme="majorHAnsi"/>
          <w:sz w:val="24"/>
          <w:szCs w:val="24"/>
        </w:rPr>
        <w:t xml:space="preserve"> A </w:t>
      </w:r>
      <w:r w:rsidR="0060509B" w:rsidRPr="005457DF">
        <w:rPr>
          <w:rFonts w:asciiTheme="majorHAnsi" w:hAnsiTheme="majorHAnsi"/>
          <w:sz w:val="24"/>
          <w:szCs w:val="24"/>
        </w:rPr>
        <w:t>a</w:t>
      </w:r>
      <w:r w:rsidR="007B62B3" w:rsidRPr="005457DF">
        <w:rPr>
          <w:rFonts w:asciiTheme="majorHAnsi" w:hAnsiTheme="majorHAnsi"/>
          <w:sz w:val="24"/>
          <w:szCs w:val="24"/>
        </w:rPr>
        <w:t xml:space="preserve">lteração física, lógica e manutenção no parque tecnológico da UNEMAT é de responsabilidade exclusiva da </w:t>
      </w:r>
      <w:r w:rsidR="00014D49" w:rsidRPr="005457DF">
        <w:rPr>
          <w:rFonts w:asciiTheme="majorHAnsi" w:hAnsiTheme="majorHAnsi"/>
          <w:sz w:val="24"/>
          <w:szCs w:val="24"/>
        </w:rPr>
        <w:t xml:space="preserve">Equipe </w:t>
      </w:r>
      <w:r w:rsidR="0060509B" w:rsidRPr="005457DF">
        <w:rPr>
          <w:rFonts w:asciiTheme="majorHAnsi" w:hAnsiTheme="majorHAnsi"/>
          <w:sz w:val="24"/>
          <w:szCs w:val="24"/>
        </w:rPr>
        <w:t>da TIU vinculada à UTI;</w:t>
      </w:r>
    </w:p>
    <w:p w:rsidR="00AD592F" w:rsidRPr="005457DF" w:rsidRDefault="00AD592F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</w:p>
    <w:p w:rsidR="00AD592F" w:rsidRPr="005457DF" w:rsidRDefault="007B62B3" w:rsidP="00653C1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Uso </w:t>
      </w:r>
      <w:r w:rsidR="00891C7F">
        <w:rPr>
          <w:rFonts w:asciiTheme="majorHAnsi" w:hAnsiTheme="majorHAnsi"/>
          <w:sz w:val="24"/>
          <w:szCs w:val="24"/>
        </w:rPr>
        <w:t>dos</w:t>
      </w:r>
      <w:r w:rsidR="00856E86" w:rsidRPr="005457DF">
        <w:rPr>
          <w:rFonts w:asciiTheme="majorHAnsi" w:hAnsiTheme="majorHAnsi"/>
          <w:sz w:val="24"/>
          <w:szCs w:val="24"/>
        </w:rPr>
        <w:t xml:space="preserve"> </w:t>
      </w:r>
      <w:r w:rsidRPr="005457DF">
        <w:rPr>
          <w:rFonts w:asciiTheme="majorHAnsi" w:hAnsiTheme="majorHAnsi"/>
          <w:sz w:val="24"/>
          <w:szCs w:val="24"/>
        </w:rPr>
        <w:t>laboratório</w:t>
      </w:r>
      <w:r w:rsidR="00856E86" w:rsidRPr="005457DF">
        <w:rPr>
          <w:rFonts w:asciiTheme="majorHAnsi" w:hAnsiTheme="majorHAnsi"/>
          <w:sz w:val="24"/>
          <w:szCs w:val="24"/>
        </w:rPr>
        <w:t>s</w:t>
      </w:r>
      <w:r w:rsidRPr="005457DF">
        <w:rPr>
          <w:rFonts w:asciiTheme="majorHAnsi" w:hAnsiTheme="majorHAnsi"/>
          <w:sz w:val="24"/>
          <w:szCs w:val="24"/>
        </w:rPr>
        <w:t xml:space="preserve"> de informática ou </w:t>
      </w:r>
      <w:r w:rsidR="00891C7F">
        <w:rPr>
          <w:rFonts w:asciiTheme="majorHAnsi" w:hAnsiTheme="majorHAnsi"/>
          <w:sz w:val="24"/>
          <w:szCs w:val="24"/>
        </w:rPr>
        <w:t xml:space="preserve">outros </w:t>
      </w:r>
      <w:r w:rsidRPr="005457DF">
        <w:rPr>
          <w:rFonts w:asciiTheme="majorHAnsi" w:hAnsiTheme="majorHAnsi"/>
          <w:sz w:val="24"/>
          <w:szCs w:val="24"/>
        </w:rPr>
        <w:t>que contenham equipamen</w:t>
      </w:r>
      <w:r w:rsidR="00D97A5A">
        <w:rPr>
          <w:rFonts w:asciiTheme="majorHAnsi" w:hAnsiTheme="majorHAnsi"/>
          <w:sz w:val="24"/>
          <w:szCs w:val="24"/>
        </w:rPr>
        <w:t>to de TI</w:t>
      </w:r>
      <w:r w:rsidR="00891C7F">
        <w:rPr>
          <w:rFonts w:asciiTheme="majorHAnsi" w:hAnsiTheme="majorHAnsi"/>
          <w:sz w:val="24"/>
          <w:szCs w:val="24"/>
        </w:rPr>
        <w:t>,</w:t>
      </w:r>
      <w:r w:rsidR="00D97A5A">
        <w:rPr>
          <w:rFonts w:asciiTheme="majorHAnsi" w:hAnsiTheme="majorHAnsi"/>
          <w:sz w:val="24"/>
          <w:szCs w:val="24"/>
        </w:rPr>
        <w:t xml:space="preserve"> devem ter regulamentos</w:t>
      </w:r>
      <w:r w:rsidRPr="005457DF">
        <w:rPr>
          <w:rFonts w:asciiTheme="majorHAnsi" w:hAnsiTheme="majorHAnsi"/>
          <w:sz w:val="24"/>
          <w:szCs w:val="24"/>
        </w:rPr>
        <w:t xml:space="preserve"> próprios;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1" w:name="_zexyb9u4jnqp" w:colFirst="0" w:colLast="0"/>
      <w:bookmarkEnd w:id="21"/>
      <w:r w:rsidRPr="005457DF">
        <w:rPr>
          <w:rFonts w:asciiTheme="majorHAnsi" w:hAnsiTheme="majorHAnsi"/>
          <w:sz w:val="24"/>
          <w:szCs w:val="24"/>
        </w:rPr>
        <w:t>Seção IV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2" w:name="_xvau728rgd6a" w:colFirst="0" w:colLast="0"/>
      <w:bookmarkEnd w:id="22"/>
      <w:r w:rsidRPr="005457DF">
        <w:rPr>
          <w:rFonts w:asciiTheme="majorHAnsi" w:hAnsiTheme="majorHAnsi"/>
          <w:sz w:val="24"/>
          <w:szCs w:val="24"/>
        </w:rPr>
        <w:t>Da Gestão de Sistemas de TI</w:t>
      </w:r>
    </w:p>
    <w:p w:rsidR="00AD592F" w:rsidRPr="005457DF" w:rsidRDefault="00653C13" w:rsidP="00653C13">
      <w:pPr>
        <w:numPr>
          <w:ilvl w:val="0"/>
          <w:numId w:val="19"/>
        </w:numPr>
        <w:ind w:left="709" w:firstLin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Toda aplicação ou sistema institucional deve atender os preceitos de transferência de tecnologia, assegurando que toda as habilidades, conhecimentos, tecnologias, métodos de manufatura, tipos de manufatura e outras facilidades, necessárias à operação, manutenção e evolução dos mesmos estejam disponíveis à UNEMAT.</w:t>
      </w:r>
    </w:p>
    <w:p w:rsidR="00653C13" w:rsidRPr="005457DF" w:rsidRDefault="00653C13" w:rsidP="00653C13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§1º.</w:t>
      </w:r>
      <w:r w:rsidRPr="005457DF">
        <w:rPr>
          <w:rFonts w:asciiTheme="majorHAnsi" w:hAnsiTheme="majorHAnsi"/>
          <w:sz w:val="24"/>
          <w:szCs w:val="24"/>
        </w:rPr>
        <w:t xml:space="preserve"> O desenvolvimento de soluções deve seguir as boas práticas de desenvolvimento existentes no mercado e adotadas pela Supervisão de Projeto, Desenvolvimento e Implantação de Sistemas.</w:t>
      </w:r>
    </w:p>
    <w:p w:rsidR="00653C13" w:rsidRPr="005457DF" w:rsidRDefault="00653C13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lastRenderedPageBreak/>
        <w:t>§2º.</w:t>
      </w:r>
      <w:r w:rsidRPr="005457DF">
        <w:rPr>
          <w:rFonts w:asciiTheme="majorHAnsi" w:hAnsiTheme="majorHAnsi"/>
          <w:sz w:val="24"/>
          <w:szCs w:val="24"/>
        </w:rPr>
        <w:t xml:space="preserve"> Toda solução desenvolvida deve primar pela integração de dados com as soluções já existentes </w:t>
      </w:r>
    </w:p>
    <w:p w:rsidR="00653C13" w:rsidRPr="005457DF" w:rsidRDefault="00653C13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§3º.</w:t>
      </w:r>
      <w:r w:rsidRPr="005457DF">
        <w:rPr>
          <w:rFonts w:asciiTheme="majorHAnsi" w:hAnsiTheme="majorHAnsi"/>
          <w:sz w:val="24"/>
          <w:szCs w:val="24"/>
        </w:rPr>
        <w:t xml:space="preserve"> Toda aplicação ou sistema institucional deve conter seu código fonte e dados armazenados no data center com controle de versionamento. </w:t>
      </w:r>
    </w:p>
    <w:p w:rsidR="00653C13" w:rsidRPr="005457DF" w:rsidRDefault="00653C13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§4º.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9A5E62" w:rsidRPr="005457DF">
        <w:rPr>
          <w:rFonts w:asciiTheme="majorHAnsi" w:hAnsiTheme="majorHAnsi"/>
          <w:sz w:val="24"/>
          <w:szCs w:val="24"/>
        </w:rPr>
        <w:t xml:space="preserve">Devem </w:t>
      </w:r>
      <w:r w:rsidRPr="005457DF">
        <w:rPr>
          <w:rFonts w:asciiTheme="majorHAnsi" w:hAnsiTheme="majorHAnsi"/>
          <w:sz w:val="24"/>
          <w:szCs w:val="24"/>
        </w:rPr>
        <w:t>ser armazenadas localmente cópias de tudo que estiver na nuvem.</w:t>
      </w:r>
    </w:p>
    <w:p w:rsidR="00653C13" w:rsidRPr="005457DF" w:rsidRDefault="00653C13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§5º.</w:t>
      </w:r>
      <w:r w:rsidRPr="005457DF">
        <w:rPr>
          <w:rFonts w:asciiTheme="majorHAnsi" w:hAnsiTheme="majorHAnsi"/>
          <w:sz w:val="24"/>
          <w:szCs w:val="24"/>
        </w:rPr>
        <w:t xml:space="preserve"> Os sistemas institucionais devem ter em repositório suas funcionalidades com fácil acesso aos usuários e clientes.</w:t>
      </w:r>
    </w:p>
    <w:p w:rsidR="00653C13" w:rsidRPr="005457DF" w:rsidRDefault="00653C13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§6º.</w:t>
      </w:r>
      <w:r w:rsidRPr="005457DF">
        <w:rPr>
          <w:rFonts w:asciiTheme="majorHAnsi" w:hAnsiTheme="majorHAnsi"/>
          <w:sz w:val="24"/>
          <w:szCs w:val="24"/>
        </w:rPr>
        <w:t xml:space="preserve"> Os sistemas e aplicações desenvolvidos internamente, adquiridos ou contratados devem atentar-se para o atendimento de requisitos de acessibilidade e inclusão social.</w:t>
      </w:r>
    </w:p>
    <w:p w:rsidR="00653C13" w:rsidRPr="005457DF" w:rsidRDefault="00653C13" w:rsidP="00653C13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:rsidR="00AD592F" w:rsidRPr="005457DF" w:rsidRDefault="007B62B3" w:rsidP="00A366C1">
      <w:pPr>
        <w:numPr>
          <w:ilvl w:val="0"/>
          <w:numId w:val="19"/>
        </w:numPr>
        <w:spacing w:before="0" w:after="0"/>
        <w:ind w:left="709" w:firstLine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As solicitações de desenvolvimento de novas aplicações ou sistemas ou manutenção destes, devem ser solicitadas pelo cliente responsável pelo negócio tratado pela solução de TI;</w:t>
      </w:r>
    </w:p>
    <w:p w:rsidR="00AD592F" w:rsidRPr="005457DF" w:rsidRDefault="00A366C1" w:rsidP="00653C13">
      <w:pPr>
        <w:spacing w:before="0"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Parágrafo único: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7B62B3" w:rsidRPr="005457DF">
        <w:rPr>
          <w:rFonts w:asciiTheme="majorHAnsi" w:hAnsiTheme="majorHAnsi"/>
          <w:sz w:val="24"/>
          <w:szCs w:val="24"/>
        </w:rPr>
        <w:t>Os trabalhos de desenvolvimento</w:t>
      </w:r>
      <w:r w:rsidRPr="005457DF">
        <w:rPr>
          <w:rFonts w:asciiTheme="majorHAnsi" w:hAnsiTheme="majorHAnsi"/>
          <w:sz w:val="24"/>
          <w:szCs w:val="24"/>
        </w:rPr>
        <w:t xml:space="preserve"> e manutenção</w:t>
      </w:r>
      <w:r w:rsidR="007B62B3" w:rsidRPr="005457DF">
        <w:rPr>
          <w:rFonts w:asciiTheme="majorHAnsi" w:hAnsiTheme="majorHAnsi"/>
          <w:sz w:val="24"/>
          <w:szCs w:val="24"/>
        </w:rPr>
        <w:t xml:space="preserve"> devem iniciar-se após</w:t>
      </w:r>
      <w:r w:rsidR="00397B66">
        <w:rPr>
          <w:rFonts w:asciiTheme="majorHAnsi" w:hAnsiTheme="majorHAnsi"/>
          <w:sz w:val="24"/>
          <w:szCs w:val="24"/>
        </w:rPr>
        <w:t xml:space="preserve"> a aprovação e priorização feitas </w:t>
      </w:r>
      <w:r w:rsidR="007B62B3" w:rsidRPr="005457DF">
        <w:rPr>
          <w:rFonts w:asciiTheme="majorHAnsi" w:hAnsiTheme="majorHAnsi"/>
          <w:sz w:val="24"/>
          <w:szCs w:val="24"/>
        </w:rPr>
        <w:t>pela gestão de TI;</w:t>
      </w:r>
    </w:p>
    <w:p w:rsidR="00AD592F" w:rsidRPr="005457DF" w:rsidRDefault="00AD592F" w:rsidP="00653C13">
      <w:pPr>
        <w:spacing w:before="0" w:after="0"/>
        <w:ind w:left="360"/>
        <w:rPr>
          <w:rFonts w:asciiTheme="majorHAnsi" w:hAnsiTheme="majorHAnsi"/>
          <w:sz w:val="24"/>
          <w:szCs w:val="24"/>
        </w:rPr>
      </w:pP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3" w:name="_fecmtphnqyxq" w:colFirst="0" w:colLast="0"/>
      <w:bookmarkEnd w:id="23"/>
      <w:r w:rsidRPr="005457DF">
        <w:rPr>
          <w:rFonts w:asciiTheme="majorHAnsi" w:hAnsiTheme="majorHAnsi"/>
          <w:sz w:val="24"/>
          <w:szCs w:val="24"/>
        </w:rPr>
        <w:t>Seção V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4" w:name="_3ttyft1hup24" w:colFirst="0" w:colLast="0"/>
      <w:bookmarkEnd w:id="24"/>
      <w:r w:rsidRPr="005457DF">
        <w:rPr>
          <w:rFonts w:asciiTheme="majorHAnsi" w:hAnsiTheme="majorHAnsi"/>
          <w:sz w:val="24"/>
          <w:szCs w:val="24"/>
        </w:rPr>
        <w:t>Da Gestão de Ativos de TI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gestão dos ativos de TI observará:</w:t>
      </w:r>
    </w:p>
    <w:p w:rsidR="00A366C1" w:rsidRPr="005457DF" w:rsidRDefault="00A366C1" w:rsidP="00A366C1">
      <w:pPr>
        <w:numPr>
          <w:ilvl w:val="0"/>
          <w:numId w:val="1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padronização de processos visando possibilitar a identificação, gerenciamento e monitoramento do estado dos ativos e seus responsáveis, contribuindo para o planejamento de aquisições de peças ou novos ativos;</w:t>
      </w:r>
    </w:p>
    <w:p w:rsidR="00A366C1" w:rsidRPr="005457DF" w:rsidRDefault="00A366C1" w:rsidP="00A366C1">
      <w:pPr>
        <w:numPr>
          <w:ilvl w:val="0"/>
          <w:numId w:val="1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O monitoramento do ciclo de vida dos ativos de TI, sob a responsabilidade da Supervisão de Infraestrutura de Tecnologia da Informação e as </w:t>
      </w:r>
      <w:proofErr w:type="spellStart"/>
      <w:r w:rsidRPr="005457DF">
        <w:rPr>
          <w:rFonts w:asciiTheme="majorHAnsi" w:hAnsiTheme="majorHAnsi"/>
          <w:sz w:val="24"/>
          <w:szCs w:val="24"/>
        </w:rPr>
        <w:t>UTI’s</w:t>
      </w:r>
      <w:proofErr w:type="spellEnd"/>
      <w:r w:rsidRPr="005457DF">
        <w:rPr>
          <w:rFonts w:asciiTheme="majorHAnsi" w:hAnsiTheme="majorHAnsi"/>
          <w:sz w:val="24"/>
          <w:szCs w:val="24"/>
        </w:rPr>
        <w:t>, conforme normativa complementar a esta política;</w:t>
      </w:r>
    </w:p>
    <w:p w:rsidR="00A366C1" w:rsidRPr="005457DF" w:rsidRDefault="00A366C1" w:rsidP="00A366C1">
      <w:pPr>
        <w:numPr>
          <w:ilvl w:val="0"/>
          <w:numId w:val="1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 prazo de garantia contratada, a vida útil dos ativos físicos, a capacidade atual e projeção da evolução da demanda, de modo a manter o número ideal de ativos de TI a fim de suportar os serviços de TI e objetivos institucionais;</w:t>
      </w:r>
    </w:p>
    <w:p w:rsidR="00AD592F" w:rsidRPr="005457DF" w:rsidRDefault="007B62B3" w:rsidP="00A366C1">
      <w:pPr>
        <w:numPr>
          <w:ilvl w:val="0"/>
          <w:numId w:val="1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0D206E" w:rsidRPr="005457DF">
        <w:rPr>
          <w:rFonts w:asciiTheme="majorHAnsi" w:hAnsiTheme="majorHAnsi"/>
          <w:sz w:val="24"/>
          <w:szCs w:val="24"/>
        </w:rPr>
        <w:t>A disponibilização de ativos de TI é</w:t>
      </w:r>
      <w:r w:rsidRPr="005457DF">
        <w:rPr>
          <w:rFonts w:asciiTheme="majorHAnsi" w:hAnsiTheme="majorHAnsi"/>
          <w:sz w:val="24"/>
          <w:szCs w:val="24"/>
        </w:rPr>
        <w:t xml:space="preserve"> exclusiv</w:t>
      </w:r>
      <w:r w:rsidR="00A366C1" w:rsidRPr="005457DF">
        <w:rPr>
          <w:rFonts w:asciiTheme="majorHAnsi" w:hAnsiTheme="majorHAnsi"/>
          <w:sz w:val="24"/>
          <w:szCs w:val="24"/>
        </w:rPr>
        <w:t>a</w:t>
      </w:r>
      <w:r w:rsidRPr="005457DF">
        <w:rPr>
          <w:rFonts w:asciiTheme="majorHAnsi" w:hAnsiTheme="majorHAnsi"/>
          <w:sz w:val="24"/>
          <w:szCs w:val="24"/>
        </w:rPr>
        <w:t xml:space="preserve"> para o desenvolvimento de atividades administrativas, acadêmicas e de projetos vinculados à UNEMAT;</w:t>
      </w:r>
    </w:p>
    <w:p w:rsidR="00AD592F" w:rsidRPr="005457DF" w:rsidRDefault="00A366C1" w:rsidP="00A366C1">
      <w:pPr>
        <w:numPr>
          <w:ilvl w:val="0"/>
          <w:numId w:val="1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</w:t>
      </w:r>
      <w:r w:rsidR="007B62B3" w:rsidRPr="005457DF">
        <w:rPr>
          <w:rFonts w:asciiTheme="majorHAnsi" w:hAnsiTheme="majorHAnsi"/>
          <w:sz w:val="24"/>
          <w:szCs w:val="24"/>
        </w:rPr>
        <w:t xml:space="preserve"> </w:t>
      </w:r>
      <w:r w:rsidRPr="005457DF">
        <w:rPr>
          <w:rFonts w:asciiTheme="majorHAnsi" w:hAnsiTheme="majorHAnsi"/>
          <w:sz w:val="24"/>
          <w:szCs w:val="24"/>
        </w:rPr>
        <w:t>a</w:t>
      </w:r>
      <w:r w:rsidR="007B62B3" w:rsidRPr="005457DF">
        <w:rPr>
          <w:rFonts w:asciiTheme="majorHAnsi" w:hAnsiTheme="majorHAnsi"/>
          <w:sz w:val="24"/>
          <w:szCs w:val="24"/>
        </w:rPr>
        <w:t xml:space="preserve">doção de processos padronizados </w:t>
      </w:r>
      <w:r w:rsidR="00397B66">
        <w:rPr>
          <w:rFonts w:asciiTheme="majorHAnsi" w:hAnsiTheme="majorHAnsi"/>
          <w:sz w:val="24"/>
          <w:szCs w:val="24"/>
        </w:rPr>
        <w:t xml:space="preserve">e sustentáveis </w:t>
      </w:r>
      <w:r w:rsidR="007B62B3" w:rsidRPr="005457DF">
        <w:rPr>
          <w:rFonts w:asciiTheme="majorHAnsi" w:hAnsiTheme="majorHAnsi"/>
          <w:sz w:val="24"/>
          <w:szCs w:val="24"/>
        </w:rPr>
        <w:t>para o desfazimento e descarte dos ativos físicos de TI que não estejam em condições de uso;</w:t>
      </w:r>
    </w:p>
    <w:p w:rsidR="00A366C1" w:rsidRPr="005457DF" w:rsidRDefault="00A366C1" w:rsidP="00A366C1">
      <w:pPr>
        <w:numPr>
          <w:ilvl w:val="0"/>
          <w:numId w:val="1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1B091C" w:rsidRPr="005457DF">
        <w:rPr>
          <w:rFonts w:asciiTheme="majorHAnsi" w:hAnsiTheme="majorHAnsi"/>
          <w:sz w:val="24"/>
          <w:szCs w:val="24"/>
        </w:rPr>
        <w:t xml:space="preserve">Utilização </w:t>
      </w:r>
      <w:r w:rsidRPr="005457DF">
        <w:rPr>
          <w:rFonts w:asciiTheme="majorHAnsi" w:hAnsiTheme="majorHAnsi"/>
          <w:sz w:val="24"/>
          <w:szCs w:val="24"/>
        </w:rPr>
        <w:t>única e exclusivamente de software livre ou proprietários, desde que licenciados.</w:t>
      </w:r>
    </w:p>
    <w:p w:rsidR="00AD592F" w:rsidRPr="005457DF" w:rsidRDefault="00AD592F" w:rsidP="00A366C1">
      <w:pPr>
        <w:spacing w:before="0" w:after="0"/>
        <w:ind w:left="720"/>
        <w:rPr>
          <w:rFonts w:asciiTheme="majorHAnsi" w:hAnsiTheme="majorHAnsi"/>
          <w:strike/>
          <w:sz w:val="24"/>
          <w:szCs w:val="24"/>
        </w:rPr>
      </w:pPr>
    </w:p>
    <w:p w:rsidR="00A366C1" w:rsidRPr="005457DF" w:rsidRDefault="00A366C1" w:rsidP="00A366C1">
      <w:pPr>
        <w:spacing w:before="0" w:after="0"/>
        <w:ind w:left="720"/>
        <w:rPr>
          <w:rFonts w:asciiTheme="majorHAnsi" w:hAnsiTheme="majorHAnsi"/>
          <w:strike/>
          <w:sz w:val="24"/>
          <w:szCs w:val="24"/>
        </w:rPr>
      </w:pPr>
    </w:p>
    <w:p w:rsidR="00A366C1" w:rsidRPr="005457DF" w:rsidRDefault="007B62B3" w:rsidP="00A366C1">
      <w:pPr>
        <w:numPr>
          <w:ilvl w:val="0"/>
          <w:numId w:val="19"/>
        </w:numPr>
        <w:spacing w:before="0" w:after="0"/>
        <w:ind w:left="0" w:hanging="7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A366C1" w:rsidRPr="005457DF">
        <w:rPr>
          <w:rFonts w:asciiTheme="majorHAnsi" w:hAnsiTheme="majorHAnsi"/>
          <w:sz w:val="24"/>
          <w:szCs w:val="24"/>
        </w:rPr>
        <w:t>Os ativos devem ser utilizados de maneira profissional, ética, legal e sustentável</w:t>
      </w:r>
      <w:r w:rsidR="001B091C" w:rsidRPr="005457DF">
        <w:rPr>
          <w:rFonts w:asciiTheme="majorHAnsi" w:hAnsiTheme="majorHAnsi"/>
          <w:sz w:val="24"/>
          <w:szCs w:val="24"/>
        </w:rPr>
        <w:t>,</w:t>
      </w:r>
      <w:r w:rsidR="00A366C1" w:rsidRPr="005457DF">
        <w:rPr>
          <w:rFonts w:asciiTheme="majorHAnsi" w:hAnsiTheme="majorHAnsi"/>
          <w:sz w:val="24"/>
          <w:szCs w:val="24"/>
        </w:rPr>
        <w:t xml:space="preserve"> visando a redução de impactos ambientais </w:t>
      </w:r>
    </w:p>
    <w:p w:rsidR="00AD592F" w:rsidRPr="005457DF" w:rsidRDefault="00A366C1" w:rsidP="00A366C1">
      <w:p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Parágrafo único: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7B62B3" w:rsidRPr="005457DF">
        <w:rPr>
          <w:rFonts w:asciiTheme="majorHAnsi" w:hAnsiTheme="majorHAnsi"/>
          <w:sz w:val="24"/>
          <w:szCs w:val="24"/>
        </w:rPr>
        <w:t>É proibid</w:t>
      </w:r>
      <w:r w:rsidRPr="005457DF">
        <w:rPr>
          <w:rFonts w:asciiTheme="majorHAnsi" w:hAnsiTheme="majorHAnsi"/>
          <w:sz w:val="24"/>
          <w:szCs w:val="24"/>
        </w:rPr>
        <w:t>a</w:t>
      </w:r>
      <w:r w:rsidR="007B62B3" w:rsidRPr="005457DF">
        <w:rPr>
          <w:rFonts w:asciiTheme="majorHAnsi" w:hAnsiTheme="majorHAnsi"/>
          <w:sz w:val="24"/>
          <w:szCs w:val="24"/>
        </w:rPr>
        <w:t xml:space="preserve"> a utilização de dispositivos de armazenamento digital local ou em nuvem fornecidos pela UNEMAT para guarda de imagens, áudios, vídeos ou outr</w:t>
      </w:r>
      <w:r w:rsidRPr="005457DF">
        <w:rPr>
          <w:rFonts w:asciiTheme="majorHAnsi" w:hAnsiTheme="majorHAnsi"/>
          <w:sz w:val="24"/>
          <w:szCs w:val="24"/>
        </w:rPr>
        <w:t>o</w:t>
      </w:r>
      <w:r w:rsidR="007B62B3" w:rsidRPr="005457DF">
        <w:rPr>
          <w:rFonts w:asciiTheme="majorHAnsi" w:hAnsiTheme="majorHAnsi"/>
          <w:sz w:val="24"/>
          <w:szCs w:val="24"/>
        </w:rPr>
        <w:t xml:space="preserve"> forma</w:t>
      </w:r>
      <w:r w:rsidRPr="005457DF">
        <w:rPr>
          <w:rFonts w:asciiTheme="majorHAnsi" w:hAnsiTheme="majorHAnsi"/>
          <w:sz w:val="24"/>
          <w:szCs w:val="24"/>
        </w:rPr>
        <w:t>to</w:t>
      </w:r>
      <w:r w:rsidR="007B62B3" w:rsidRPr="005457DF">
        <w:rPr>
          <w:rFonts w:asciiTheme="majorHAnsi" w:hAnsiTheme="majorHAnsi"/>
          <w:sz w:val="24"/>
          <w:szCs w:val="24"/>
        </w:rPr>
        <w:t xml:space="preserve"> de ar</w:t>
      </w:r>
      <w:r w:rsidRPr="005457DF">
        <w:rPr>
          <w:rFonts w:asciiTheme="majorHAnsi" w:hAnsiTheme="majorHAnsi"/>
          <w:sz w:val="24"/>
          <w:szCs w:val="24"/>
        </w:rPr>
        <w:t>quivo</w:t>
      </w:r>
      <w:r w:rsidR="007B62B3" w:rsidRPr="005457DF">
        <w:rPr>
          <w:rFonts w:asciiTheme="majorHAnsi" w:hAnsiTheme="majorHAnsi"/>
          <w:sz w:val="24"/>
          <w:szCs w:val="24"/>
        </w:rPr>
        <w:t xml:space="preserve"> digital, que contenham pornografia, ilícitos ou preconceituosos;</w:t>
      </w:r>
    </w:p>
    <w:p w:rsidR="00AD592F" w:rsidRPr="005457DF" w:rsidRDefault="00AD592F" w:rsidP="00A366C1">
      <w:pPr>
        <w:spacing w:before="0" w:after="0"/>
        <w:ind w:left="928"/>
        <w:rPr>
          <w:rFonts w:asciiTheme="majorHAnsi" w:hAnsiTheme="majorHAnsi"/>
          <w:sz w:val="24"/>
          <w:szCs w:val="24"/>
        </w:rPr>
      </w:pPr>
    </w:p>
    <w:p w:rsidR="00AD592F" w:rsidRPr="005457DF" w:rsidRDefault="007B62B3" w:rsidP="00A366C1">
      <w:pPr>
        <w:spacing w:before="0"/>
        <w:ind w:left="568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5" w:name="_rk54hfrcqw0u" w:colFirst="0" w:colLast="0"/>
      <w:bookmarkEnd w:id="25"/>
      <w:r w:rsidRPr="005457DF">
        <w:rPr>
          <w:rFonts w:asciiTheme="majorHAnsi" w:hAnsiTheme="majorHAnsi"/>
          <w:sz w:val="24"/>
          <w:szCs w:val="24"/>
        </w:rPr>
        <w:t>Seção VI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6" w:name="_rjcw95h2ms7j" w:colFirst="0" w:colLast="0"/>
      <w:bookmarkEnd w:id="26"/>
      <w:r w:rsidRPr="005457DF">
        <w:rPr>
          <w:rFonts w:asciiTheme="majorHAnsi" w:hAnsiTheme="majorHAnsi"/>
          <w:sz w:val="24"/>
          <w:szCs w:val="24"/>
        </w:rPr>
        <w:t>Da Gestão de Serviços de TI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Os serviços de TI observarão:</w:t>
      </w:r>
    </w:p>
    <w:p w:rsidR="00AD592F" w:rsidRPr="005457DF" w:rsidRDefault="007B62B3">
      <w:pPr>
        <w:numPr>
          <w:ilvl w:val="0"/>
          <w:numId w:val="3"/>
        </w:numPr>
        <w:spacing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7714E8" w:rsidRPr="005457DF">
        <w:rPr>
          <w:rFonts w:asciiTheme="majorHAnsi" w:hAnsiTheme="majorHAnsi"/>
          <w:sz w:val="24"/>
          <w:szCs w:val="24"/>
        </w:rPr>
        <w:t xml:space="preserve">Concessão de acesso </w:t>
      </w:r>
      <w:r w:rsidRPr="005457DF">
        <w:rPr>
          <w:rFonts w:asciiTheme="majorHAnsi" w:hAnsiTheme="majorHAnsi"/>
          <w:sz w:val="24"/>
          <w:szCs w:val="24"/>
        </w:rPr>
        <w:t xml:space="preserve">via credenciais unificadas, com </w:t>
      </w:r>
      <w:proofErr w:type="spellStart"/>
      <w:r w:rsidRPr="005457DF">
        <w:rPr>
          <w:rFonts w:asciiTheme="majorHAnsi" w:hAnsiTheme="majorHAnsi"/>
          <w:sz w:val="24"/>
          <w:szCs w:val="24"/>
        </w:rPr>
        <w:t>login</w:t>
      </w:r>
      <w:proofErr w:type="spellEnd"/>
      <w:r w:rsidRPr="005457DF">
        <w:rPr>
          <w:rFonts w:asciiTheme="majorHAnsi" w:hAnsiTheme="majorHAnsi"/>
          <w:sz w:val="24"/>
          <w:szCs w:val="24"/>
        </w:rPr>
        <w:t xml:space="preserve"> e senha únicos;</w:t>
      </w:r>
    </w:p>
    <w:p w:rsidR="00AD592F" w:rsidRPr="005457DF" w:rsidRDefault="007B62B3" w:rsidP="005457DF">
      <w:pPr>
        <w:numPr>
          <w:ilvl w:val="0"/>
          <w:numId w:val="3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O</w:t>
      </w:r>
      <w:r w:rsidR="001B091C" w:rsidRPr="005457DF">
        <w:rPr>
          <w:rFonts w:asciiTheme="majorHAnsi" w:hAnsiTheme="majorHAnsi"/>
          <w:sz w:val="24"/>
          <w:szCs w:val="24"/>
        </w:rPr>
        <w:t xml:space="preserve"> suporte aos </w:t>
      </w:r>
      <w:r w:rsidRPr="005457DF">
        <w:rPr>
          <w:rFonts w:asciiTheme="majorHAnsi" w:hAnsiTheme="majorHAnsi"/>
          <w:sz w:val="24"/>
          <w:szCs w:val="24"/>
        </w:rPr>
        <w:t>serviços</w:t>
      </w:r>
      <w:r w:rsidR="007714E8" w:rsidRPr="005457DF">
        <w:rPr>
          <w:rFonts w:asciiTheme="majorHAnsi" w:hAnsiTheme="majorHAnsi"/>
          <w:sz w:val="24"/>
          <w:szCs w:val="24"/>
        </w:rPr>
        <w:t xml:space="preserve"> de TI</w:t>
      </w:r>
      <w:r w:rsidRPr="005457DF">
        <w:rPr>
          <w:rFonts w:asciiTheme="majorHAnsi" w:hAnsiTheme="majorHAnsi"/>
          <w:sz w:val="24"/>
          <w:szCs w:val="24"/>
        </w:rPr>
        <w:t xml:space="preserve"> deve ser </w:t>
      </w:r>
      <w:r w:rsidR="001B091C" w:rsidRPr="005457DF">
        <w:rPr>
          <w:rFonts w:asciiTheme="majorHAnsi" w:hAnsiTheme="majorHAnsi"/>
          <w:sz w:val="24"/>
          <w:szCs w:val="24"/>
        </w:rPr>
        <w:t>solicitado junto</w:t>
      </w:r>
      <w:r w:rsidRPr="005457DF">
        <w:rPr>
          <w:rFonts w:asciiTheme="majorHAnsi" w:hAnsiTheme="majorHAnsi"/>
          <w:sz w:val="24"/>
          <w:szCs w:val="24"/>
        </w:rPr>
        <w:t xml:space="preserve"> a CTI, podendo ser </w:t>
      </w:r>
      <w:r w:rsidR="001B091C" w:rsidRPr="005457DF">
        <w:rPr>
          <w:rFonts w:asciiTheme="majorHAnsi" w:hAnsiTheme="majorHAnsi"/>
          <w:sz w:val="24"/>
          <w:szCs w:val="24"/>
        </w:rPr>
        <w:t>realizado pelas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457DF">
        <w:rPr>
          <w:rFonts w:asciiTheme="majorHAnsi" w:hAnsiTheme="majorHAnsi"/>
          <w:sz w:val="24"/>
          <w:szCs w:val="24"/>
        </w:rPr>
        <w:t>UTIs</w:t>
      </w:r>
      <w:proofErr w:type="spellEnd"/>
      <w:r w:rsidRPr="005457DF">
        <w:rPr>
          <w:rFonts w:asciiTheme="majorHAnsi" w:hAnsiTheme="majorHAnsi"/>
          <w:sz w:val="24"/>
          <w:szCs w:val="24"/>
        </w:rPr>
        <w:t xml:space="preserve"> com infraestrutura adequada para esse fim;</w:t>
      </w:r>
    </w:p>
    <w:p w:rsidR="00AD592F" w:rsidRPr="005457DF" w:rsidRDefault="007B62B3">
      <w:pPr>
        <w:numPr>
          <w:ilvl w:val="0"/>
          <w:numId w:val="3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397B66" w:rsidRPr="005457DF">
        <w:rPr>
          <w:rFonts w:asciiTheme="majorHAnsi" w:hAnsiTheme="majorHAnsi"/>
          <w:sz w:val="24"/>
          <w:szCs w:val="24"/>
        </w:rPr>
        <w:t xml:space="preserve">A catalogação deve </w:t>
      </w:r>
      <w:r w:rsidR="00397B66">
        <w:rPr>
          <w:rFonts w:asciiTheme="majorHAnsi" w:hAnsiTheme="majorHAnsi"/>
          <w:sz w:val="24"/>
          <w:szCs w:val="24"/>
        </w:rPr>
        <w:t xml:space="preserve">ter caráter público e </w:t>
      </w:r>
      <w:r w:rsidR="00397B66" w:rsidRPr="005457DF">
        <w:rPr>
          <w:rFonts w:asciiTheme="majorHAnsi" w:hAnsiTheme="majorHAnsi"/>
          <w:sz w:val="24"/>
          <w:szCs w:val="24"/>
        </w:rPr>
        <w:t xml:space="preserve">ser </w:t>
      </w:r>
      <w:r w:rsidR="00397B66">
        <w:rPr>
          <w:rFonts w:asciiTheme="majorHAnsi" w:hAnsiTheme="majorHAnsi"/>
          <w:sz w:val="24"/>
          <w:szCs w:val="24"/>
        </w:rPr>
        <w:t>expressa com</w:t>
      </w:r>
      <w:r w:rsidR="00397B66" w:rsidRPr="005457DF">
        <w:rPr>
          <w:rFonts w:asciiTheme="majorHAnsi" w:hAnsiTheme="majorHAnsi"/>
          <w:sz w:val="24"/>
          <w:szCs w:val="24"/>
        </w:rPr>
        <w:t xml:space="preserve"> informações claras e adequadas</w:t>
      </w:r>
      <w:r w:rsidRPr="005457DF">
        <w:rPr>
          <w:rFonts w:asciiTheme="majorHAnsi" w:hAnsiTheme="majorHAnsi"/>
          <w:sz w:val="24"/>
          <w:szCs w:val="24"/>
        </w:rPr>
        <w:t>;</w:t>
      </w:r>
    </w:p>
    <w:p w:rsidR="00AD592F" w:rsidRPr="005457DF" w:rsidRDefault="007B62B3">
      <w:pPr>
        <w:numPr>
          <w:ilvl w:val="0"/>
          <w:numId w:val="3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Acompanhamento periódico sobre o desempenho dos serviços de TI oferecidos;</w:t>
      </w:r>
    </w:p>
    <w:p w:rsidR="00AD592F" w:rsidRPr="005457DF" w:rsidRDefault="007B62B3">
      <w:pPr>
        <w:numPr>
          <w:ilvl w:val="0"/>
          <w:numId w:val="3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Utilização racional dos recursos de T</w:t>
      </w:r>
      <w:r w:rsidR="00397B66">
        <w:rPr>
          <w:rFonts w:asciiTheme="majorHAnsi" w:hAnsiTheme="majorHAnsi"/>
          <w:sz w:val="24"/>
          <w:szCs w:val="24"/>
        </w:rPr>
        <w:t>I para a prestação dos serviços;</w:t>
      </w:r>
    </w:p>
    <w:p w:rsidR="005457DF" w:rsidRDefault="005457DF" w:rsidP="005457DF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§1º</w:t>
      </w:r>
      <w:r>
        <w:rPr>
          <w:rFonts w:asciiTheme="majorHAnsi" w:hAnsiTheme="majorHAnsi"/>
          <w:b/>
          <w:sz w:val="24"/>
          <w:szCs w:val="24"/>
        </w:rPr>
        <w:t>.</w:t>
      </w:r>
      <w:r w:rsidRPr="005457DF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5457DF">
        <w:rPr>
          <w:rFonts w:asciiTheme="majorHAnsi" w:hAnsiTheme="majorHAnsi"/>
          <w:sz w:val="24"/>
          <w:szCs w:val="24"/>
        </w:rPr>
        <w:t>login</w:t>
      </w:r>
      <w:proofErr w:type="spellEnd"/>
      <w:r w:rsidRPr="005457DF">
        <w:rPr>
          <w:rFonts w:asciiTheme="majorHAnsi" w:hAnsiTheme="majorHAnsi"/>
          <w:sz w:val="24"/>
          <w:szCs w:val="24"/>
        </w:rPr>
        <w:t xml:space="preserve"> e senha de acessos aos serviços institucionais são pessoais e intransferíveis, não podendo ser </w:t>
      </w:r>
      <w:r>
        <w:rPr>
          <w:rFonts w:asciiTheme="majorHAnsi" w:hAnsiTheme="majorHAnsi"/>
          <w:sz w:val="24"/>
          <w:szCs w:val="24"/>
        </w:rPr>
        <w:t xml:space="preserve">concedido </w:t>
      </w:r>
      <w:r w:rsidRPr="005457DF">
        <w:rPr>
          <w:rFonts w:asciiTheme="majorHAnsi" w:hAnsiTheme="majorHAnsi"/>
          <w:sz w:val="24"/>
          <w:szCs w:val="24"/>
        </w:rPr>
        <w:t>ou utilizado de forma indevida pelo proprietário ou terceiro, ficando o proprietário das credenciais responsável por ações danosas cometidas com suas credenciais</w:t>
      </w:r>
      <w:r>
        <w:rPr>
          <w:rFonts w:asciiTheme="majorHAnsi" w:hAnsiTheme="majorHAnsi"/>
          <w:sz w:val="24"/>
          <w:szCs w:val="24"/>
        </w:rPr>
        <w:t>.</w:t>
      </w:r>
    </w:p>
    <w:p w:rsidR="005457DF" w:rsidRPr="005457DF" w:rsidRDefault="005457DF" w:rsidP="005457DF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§</w:t>
      </w:r>
      <w:r>
        <w:rPr>
          <w:rFonts w:asciiTheme="majorHAnsi" w:hAnsiTheme="majorHAnsi"/>
          <w:b/>
          <w:sz w:val="24"/>
          <w:szCs w:val="24"/>
        </w:rPr>
        <w:t>2</w:t>
      </w:r>
      <w:r w:rsidRPr="005457DF">
        <w:rPr>
          <w:rFonts w:asciiTheme="majorHAnsi" w:hAnsiTheme="majorHAnsi"/>
          <w:b/>
          <w:sz w:val="24"/>
          <w:szCs w:val="24"/>
        </w:rPr>
        <w:t>º</w:t>
      </w:r>
      <w:r>
        <w:rPr>
          <w:rFonts w:asciiTheme="majorHAnsi" w:hAnsiTheme="majorHAnsi"/>
          <w:b/>
          <w:sz w:val="24"/>
          <w:szCs w:val="24"/>
        </w:rPr>
        <w:t>.</w:t>
      </w:r>
      <w:r w:rsidRPr="005457DF">
        <w:rPr>
          <w:rFonts w:asciiTheme="majorHAnsi" w:hAnsiTheme="majorHAnsi"/>
          <w:sz w:val="24"/>
          <w:szCs w:val="24"/>
        </w:rPr>
        <w:t xml:space="preserve"> Todos </w:t>
      </w:r>
      <w:r>
        <w:rPr>
          <w:rFonts w:asciiTheme="majorHAnsi" w:hAnsiTheme="majorHAnsi"/>
          <w:sz w:val="24"/>
          <w:szCs w:val="24"/>
        </w:rPr>
        <w:t xml:space="preserve">os usuários </w:t>
      </w:r>
      <w:r w:rsidRPr="005457DF">
        <w:rPr>
          <w:rFonts w:asciiTheme="majorHAnsi" w:hAnsiTheme="majorHAnsi"/>
          <w:sz w:val="24"/>
          <w:szCs w:val="24"/>
        </w:rPr>
        <w:t>estarão sujeitos à auditoria de uso dos serviços institucionais de TI e às sanções previstas na legislação vigente</w:t>
      </w:r>
      <w:r>
        <w:rPr>
          <w:rFonts w:asciiTheme="majorHAnsi" w:hAnsiTheme="majorHAnsi"/>
          <w:sz w:val="24"/>
          <w:szCs w:val="24"/>
        </w:rPr>
        <w:t>.</w:t>
      </w:r>
    </w:p>
    <w:p w:rsidR="005457DF" w:rsidRPr="005457DF" w:rsidRDefault="005457DF" w:rsidP="005457DF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5457DF">
        <w:rPr>
          <w:rFonts w:asciiTheme="majorHAnsi" w:hAnsiTheme="majorHAnsi"/>
          <w:sz w:val="24"/>
          <w:szCs w:val="24"/>
        </w:rPr>
        <w:t>efinição de norma de acesso para todos os serviços de TI dentro do c</w:t>
      </w:r>
      <w:r>
        <w:rPr>
          <w:rFonts w:asciiTheme="majorHAnsi" w:hAnsiTheme="majorHAnsi"/>
          <w:sz w:val="24"/>
          <w:szCs w:val="24"/>
        </w:rPr>
        <w:t xml:space="preserve">atálogo de serviços, deverá </w:t>
      </w:r>
      <w:r w:rsidRPr="005457DF">
        <w:rPr>
          <w:rFonts w:asciiTheme="majorHAnsi" w:hAnsiTheme="majorHAnsi"/>
          <w:sz w:val="24"/>
          <w:szCs w:val="24"/>
        </w:rPr>
        <w:t>conter ao menos:</w:t>
      </w:r>
    </w:p>
    <w:p w:rsidR="005457DF" w:rsidRPr="005457DF" w:rsidRDefault="005457DF" w:rsidP="005457DF">
      <w:pPr>
        <w:numPr>
          <w:ilvl w:val="1"/>
          <w:numId w:val="3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Nome e descrição do serviço;</w:t>
      </w:r>
    </w:p>
    <w:p w:rsidR="005457DF" w:rsidRPr="005457DF" w:rsidRDefault="005457DF" w:rsidP="005457DF">
      <w:pPr>
        <w:numPr>
          <w:ilvl w:val="1"/>
          <w:numId w:val="3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Procedimentos para acessar o serviço;</w:t>
      </w:r>
    </w:p>
    <w:p w:rsidR="005457DF" w:rsidRPr="005457DF" w:rsidRDefault="005457DF" w:rsidP="005457DF">
      <w:pPr>
        <w:numPr>
          <w:ilvl w:val="1"/>
          <w:numId w:val="3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Restrições de utilização;</w:t>
      </w:r>
    </w:p>
    <w:p w:rsidR="005457DF" w:rsidRPr="005457DF" w:rsidRDefault="005457DF" w:rsidP="005457DF">
      <w:pPr>
        <w:numPr>
          <w:ilvl w:val="1"/>
          <w:numId w:val="3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Responsável pela solicitação do serviço;</w:t>
      </w:r>
    </w:p>
    <w:p w:rsidR="005457DF" w:rsidRPr="005457DF" w:rsidRDefault="005457DF" w:rsidP="005457DF">
      <w:pPr>
        <w:numPr>
          <w:ilvl w:val="1"/>
          <w:numId w:val="3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Prazo máximo para atendimento.</w:t>
      </w:r>
    </w:p>
    <w:p w:rsidR="00AD592F" w:rsidRPr="005457DF" w:rsidRDefault="00AD592F" w:rsidP="002C4FD8">
      <w:pPr>
        <w:spacing w:before="0" w:after="0"/>
        <w:ind w:left="720"/>
        <w:rPr>
          <w:rFonts w:asciiTheme="majorHAnsi" w:hAnsiTheme="majorHAnsi"/>
          <w:sz w:val="24"/>
          <w:szCs w:val="24"/>
        </w:rPr>
      </w:pPr>
    </w:p>
    <w:p w:rsidR="005457DF" w:rsidRPr="00D97A5A" w:rsidRDefault="005457DF" w:rsidP="005457DF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D97A5A">
        <w:rPr>
          <w:rFonts w:asciiTheme="majorHAnsi" w:hAnsiTheme="majorHAnsi"/>
          <w:sz w:val="24"/>
          <w:szCs w:val="24"/>
        </w:rPr>
        <w:t>As contas de e-mail institucional são fornecidas como serviço de TI sendo gerenciado pela equipe da TIU.</w:t>
      </w:r>
    </w:p>
    <w:p w:rsidR="00AD592F" w:rsidRPr="005457DF" w:rsidRDefault="007B62B3" w:rsidP="005457DF">
      <w:pPr>
        <w:numPr>
          <w:ilvl w:val="1"/>
          <w:numId w:val="25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O </w:t>
      </w:r>
      <w:r w:rsidR="00E752B3" w:rsidRPr="005457DF">
        <w:rPr>
          <w:rFonts w:asciiTheme="majorHAnsi" w:hAnsiTheme="majorHAnsi"/>
          <w:sz w:val="24"/>
          <w:szCs w:val="24"/>
        </w:rPr>
        <w:t>e-mail</w:t>
      </w:r>
      <w:r w:rsidRPr="005457DF">
        <w:rPr>
          <w:rFonts w:asciiTheme="majorHAnsi" w:hAnsiTheme="majorHAnsi"/>
          <w:sz w:val="24"/>
          <w:szCs w:val="24"/>
        </w:rPr>
        <w:t xml:space="preserve"> é uma ferramenta de comunicação oficial e institucional;</w:t>
      </w:r>
    </w:p>
    <w:p w:rsidR="00AD592F" w:rsidRPr="005457DF" w:rsidRDefault="007B62B3" w:rsidP="005457DF">
      <w:pPr>
        <w:numPr>
          <w:ilvl w:val="1"/>
          <w:numId w:val="25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O envio de mensagens pela conta de </w:t>
      </w:r>
      <w:r w:rsidR="00E752B3" w:rsidRPr="005457DF">
        <w:rPr>
          <w:rFonts w:asciiTheme="majorHAnsi" w:hAnsiTheme="majorHAnsi"/>
          <w:sz w:val="24"/>
          <w:szCs w:val="24"/>
        </w:rPr>
        <w:t>e-mail</w:t>
      </w:r>
      <w:r w:rsidRPr="005457DF">
        <w:rPr>
          <w:rFonts w:asciiTheme="majorHAnsi" w:hAnsiTheme="majorHAnsi"/>
          <w:sz w:val="24"/>
          <w:szCs w:val="24"/>
        </w:rPr>
        <w:t xml:space="preserve"> institucional é de responsabilidade do usuário detentor da conta</w:t>
      </w:r>
      <w:r w:rsidR="00D97A5A">
        <w:rPr>
          <w:rFonts w:asciiTheme="majorHAnsi" w:hAnsiTheme="majorHAnsi"/>
          <w:sz w:val="24"/>
          <w:szCs w:val="24"/>
        </w:rPr>
        <w:t>;</w:t>
      </w:r>
    </w:p>
    <w:p w:rsidR="00D97A5A" w:rsidRDefault="007B62B3" w:rsidP="00D97A5A">
      <w:pPr>
        <w:numPr>
          <w:ilvl w:val="1"/>
          <w:numId w:val="25"/>
        </w:numP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 acesso à conta de e-mail</w:t>
      </w:r>
      <w:r w:rsidR="00D97A5A">
        <w:rPr>
          <w:rFonts w:asciiTheme="majorHAnsi" w:hAnsiTheme="majorHAnsi"/>
          <w:sz w:val="24"/>
          <w:szCs w:val="24"/>
        </w:rPr>
        <w:t xml:space="preserve"> individual</w:t>
      </w:r>
      <w:r w:rsidRPr="005457DF">
        <w:rPr>
          <w:rFonts w:asciiTheme="majorHAnsi" w:hAnsiTheme="majorHAnsi"/>
          <w:sz w:val="24"/>
          <w:szCs w:val="24"/>
        </w:rPr>
        <w:t xml:space="preserve"> é pessoal e intransferível</w:t>
      </w:r>
      <w:r w:rsidR="00D97A5A">
        <w:rPr>
          <w:rFonts w:asciiTheme="majorHAnsi" w:hAnsiTheme="majorHAnsi"/>
          <w:sz w:val="24"/>
          <w:szCs w:val="24"/>
        </w:rPr>
        <w:t>;</w:t>
      </w:r>
    </w:p>
    <w:p w:rsidR="00AD592F" w:rsidRPr="00D97A5A" w:rsidRDefault="007B62B3" w:rsidP="00D97A5A">
      <w:pPr>
        <w:numPr>
          <w:ilvl w:val="1"/>
          <w:numId w:val="25"/>
        </w:numPr>
        <w:spacing w:before="0" w:after="0"/>
        <w:rPr>
          <w:rFonts w:asciiTheme="majorHAnsi" w:hAnsiTheme="majorHAnsi"/>
          <w:sz w:val="24"/>
          <w:szCs w:val="24"/>
        </w:rPr>
      </w:pPr>
      <w:r w:rsidRPr="00D97A5A">
        <w:rPr>
          <w:rFonts w:asciiTheme="majorHAnsi" w:hAnsiTheme="majorHAnsi"/>
          <w:sz w:val="24"/>
          <w:szCs w:val="24"/>
        </w:rPr>
        <w:t>As políticas dos demais serviços oferecidos pela administradora dos servidores de e-mai</w:t>
      </w:r>
      <w:r w:rsidR="00E16192" w:rsidRPr="00D97A5A">
        <w:rPr>
          <w:rFonts w:asciiTheme="majorHAnsi" w:hAnsiTheme="majorHAnsi"/>
          <w:sz w:val="24"/>
          <w:szCs w:val="24"/>
        </w:rPr>
        <w:t>l devem ter tratamento adequado</w:t>
      </w:r>
      <w:r w:rsidR="00E752B3" w:rsidRPr="00D97A5A">
        <w:rPr>
          <w:rFonts w:asciiTheme="majorHAnsi" w:hAnsiTheme="majorHAnsi"/>
          <w:sz w:val="24"/>
          <w:szCs w:val="24"/>
        </w:rPr>
        <w:t xml:space="preserve"> via instrução normativa.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7" w:name="_tom7p8lip2bk" w:colFirst="0" w:colLast="0"/>
      <w:bookmarkEnd w:id="27"/>
      <w:r w:rsidRPr="005457DF">
        <w:rPr>
          <w:rFonts w:asciiTheme="majorHAnsi" w:hAnsiTheme="majorHAnsi"/>
          <w:sz w:val="24"/>
          <w:szCs w:val="24"/>
        </w:rPr>
        <w:t>Seção VII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8" w:name="_m780gycd867n" w:colFirst="0" w:colLast="0"/>
      <w:bookmarkEnd w:id="28"/>
      <w:r w:rsidRPr="005457DF">
        <w:rPr>
          <w:rFonts w:asciiTheme="majorHAnsi" w:hAnsiTheme="majorHAnsi"/>
          <w:sz w:val="24"/>
          <w:szCs w:val="24"/>
        </w:rPr>
        <w:t>Da Gestão de Projetos de TI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Os projetos de TI observarão:</w:t>
      </w:r>
    </w:p>
    <w:p w:rsidR="00AD592F" w:rsidRPr="005457DF" w:rsidRDefault="007B62B3">
      <w:pPr>
        <w:numPr>
          <w:ilvl w:val="0"/>
          <w:numId w:val="16"/>
        </w:numPr>
        <w:spacing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lastRenderedPageBreak/>
        <w:t>Análise e gerenciamento dos requisitos do projeto de forma adequada e pública;</w:t>
      </w:r>
    </w:p>
    <w:p w:rsidR="00AD592F" w:rsidRPr="005457DF" w:rsidRDefault="007B62B3">
      <w:pPr>
        <w:numPr>
          <w:ilvl w:val="0"/>
          <w:numId w:val="16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Avaliação, monitoramento e comunicação do desempenho dos projetos de TI, visando a otimização da utilização dos recursos institucionais;</w:t>
      </w:r>
    </w:p>
    <w:p w:rsidR="00AD592F" w:rsidRPr="005457DF" w:rsidRDefault="007B62B3">
      <w:pPr>
        <w:numPr>
          <w:ilvl w:val="0"/>
          <w:numId w:val="16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Estabelecimento de procedimentos de coordenação, execução e comunicação com as áreas de negócio, atentando para a formalidade dos documentos oficiais do projeto;</w:t>
      </w:r>
    </w:p>
    <w:p w:rsidR="00AD592F" w:rsidRPr="005457DF" w:rsidRDefault="007B62B3">
      <w:pPr>
        <w:numPr>
          <w:ilvl w:val="0"/>
          <w:numId w:val="16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Execução centralizada dos projetos de TI para toda a UNEMAT;</w:t>
      </w:r>
    </w:p>
    <w:p w:rsidR="00AD592F" w:rsidRPr="005457DF" w:rsidRDefault="007B62B3">
      <w:pPr>
        <w:numPr>
          <w:ilvl w:val="0"/>
          <w:numId w:val="16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Gerenciamento de riscos amplo e de forma contínua;</w:t>
      </w:r>
    </w:p>
    <w:p w:rsidR="00AD592F" w:rsidRPr="005457DF" w:rsidRDefault="00E16192">
      <w:pPr>
        <w:numPr>
          <w:ilvl w:val="0"/>
          <w:numId w:val="16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Início de execução do </w:t>
      </w:r>
      <w:r w:rsidR="005457DF">
        <w:rPr>
          <w:rFonts w:asciiTheme="majorHAnsi" w:hAnsiTheme="majorHAnsi"/>
          <w:sz w:val="24"/>
          <w:szCs w:val="24"/>
        </w:rPr>
        <w:t>projeto</w:t>
      </w:r>
      <w:r w:rsidRPr="005457DF">
        <w:rPr>
          <w:rFonts w:asciiTheme="majorHAnsi" w:hAnsiTheme="majorHAnsi"/>
          <w:sz w:val="24"/>
          <w:szCs w:val="24"/>
        </w:rPr>
        <w:t xml:space="preserve"> </w:t>
      </w:r>
      <w:r w:rsidR="007B62B3" w:rsidRPr="005457DF">
        <w:rPr>
          <w:rFonts w:asciiTheme="majorHAnsi" w:hAnsiTheme="majorHAnsi"/>
          <w:sz w:val="24"/>
          <w:szCs w:val="24"/>
        </w:rPr>
        <w:t>apenas após autorização de autoridade competente;</w:t>
      </w:r>
    </w:p>
    <w:p w:rsidR="00AD592F" w:rsidRDefault="007B62B3">
      <w:pPr>
        <w:numPr>
          <w:ilvl w:val="0"/>
          <w:numId w:val="16"/>
        </w:numP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 alinhamento entre os objetivos estratégicos da UNEMAT e os projetos, plan</w:t>
      </w:r>
      <w:r w:rsidR="00E16192" w:rsidRPr="005457DF">
        <w:rPr>
          <w:rFonts w:asciiTheme="majorHAnsi" w:hAnsiTheme="majorHAnsi"/>
          <w:sz w:val="24"/>
          <w:szCs w:val="24"/>
        </w:rPr>
        <w:t>os e prioridades institucionais</w:t>
      </w:r>
      <w:r w:rsidRPr="005457DF">
        <w:rPr>
          <w:rFonts w:asciiTheme="majorHAnsi" w:hAnsiTheme="majorHAnsi"/>
          <w:sz w:val="24"/>
          <w:szCs w:val="24"/>
        </w:rPr>
        <w:t>;</w:t>
      </w:r>
    </w:p>
    <w:p w:rsidR="005457DF" w:rsidRPr="005457DF" w:rsidRDefault="005457DF" w:rsidP="005457DF">
      <w:pPr>
        <w:spacing w:before="0"/>
        <w:ind w:left="720"/>
        <w:rPr>
          <w:rFonts w:asciiTheme="majorHAnsi" w:hAnsiTheme="majorHAnsi"/>
          <w:b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Parágrafo único.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5457DF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D97A5A" w:rsidRPr="005457DF">
        <w:rPr>
          <w:rFonts w:asciiTheme="majorHAnsi" w:hAnsiTheme="majorHAnsi"/>
          <w:sz w:val="24"/>
          <w:szCs w:val="24"/>
        </w:rPr>
        <w:t xml:space="preserve">Supervisão de Projeto, Desenvolvimento e Implantação de Sistemas </w:t>
      </w:r>
      <w:r>
        <w:rPr>
          <w:rFonts w:asciiTheme="majorHAnsi" w:hAnsiTheme="majorHAnsi"/>
          <w:sz w:val="24"/>
          <w:szCs w:val="24"/>
        </w:rPr>
        <w:t xml:space="preserve">disponibilizará em sua página web as informações sobre </w:t>
      </w:r>
      <w:r w:rsidRPr="005457DF">
        <w:rPr>
          <w:rFonts w:asciiTheme="majorHAnsi" w:hAnsiTheme="majorHAnsi"/>
          <w:sz w:val="24"/>
          <w:szCs w:val="24"/>
        </w:rPr>
        <w:t>os projetos de TI em espera, em execução e executados</w:t>
      </w:r>
      <w:r w:rsidR="00D97A5A">
        <w:rPr>
          <w:rFonts w:asciiTheme="majorHAnsi" w:hAnsiTheme="majorHAnsi"/>
          <w:sz w:val="24"/>
          <w:szCs w:val="24"/>
        </w:rPr>
        <w:t>.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29" w:name="_pf8y6n25z8pu" w:colFirst="0" w:colLast="0"/>
      <w:bookmarkEnd w:id="29"/>
      <w:r w:rsidRPr="005457DF">
        <w:rPr>
          <w:rFonts w:asciiTheme="majorHAnsi" w:hAnsiTheme="majorHAnsi"/>
          <w:sz w:val="24"/>
          <w:szCs w:val="24"/>
        </w:rPr>
        <w:t>Seção VIII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30" w:name="_7en8chjcow91" w:colFirst="0" w:colLast="0"/>
      <w:bookmarkEnd w:id="30"/>
      <w:r w:rsidRPr="005457DF">
        <w:rPr>
          <w:rFonts w:asciiTheme="majorHAnsi" w:hAnsiTheme="majorHAnsi"/>
          <w:sz w:val="24"/>
          <w:szCs w:val="24"/>
        </w:rPr>
        <w:t>Da Gestão de Riscos de TI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gestão de riscos de TI observará:</w:t>
      </w:r>
    </w:p>
    <w:p w:rsidR="00AD592F" w:rsidRPr="005457DF" w:rsidRDefault="007B62B3">
      <w:pPr>
        <w:numPr>
          <w:ilvl w:val="0"/>
          <w:numId w:val="5"/>
        </w:numPr>
        <w:spacing w:before="0" w:after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Identificação, análise, avaliação, monitoramento e tratamento dos riscos de forma contínua mediante processos padronizados estabelecidos pela CTI, definindo o procedimento de comunicação com as áreas de negócio;</w:t>
      </w:r>
    </w:p>
    <w:p w:rsidR="00AD592F" w:rsidRPr="005457DF" w:rsidRDefault="007B62B3">
      <w:pPr>
        <w:numPr>
          <w:ilvl w:val="0"/>
          <w:numId w:val="5"/>
        </w:numPr>
        <w:spacing w:before="0"/>
        <w:ind w:hanging="11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Manutenção do portfólio dos riscos identificados juntamente </w:t>
      </w:r>
      <w:r w:rsidR="00925BA0">
        <w:rPr>
          <w:rFonts w:asciiTheme="majorHAnsi" w:hAnsiTheme="majorHAnsi"/>
          <w:sz w:val="24"/>
          <w:szCs w:val="24"/>
        </w:rPr>
        <w:t>à</w:t>
      </w:r>
      <w:r w:rsidRPr="005457DF">
        <w:rPr>
          <w:rFonts w:asciiTheme="majorHAnsi" w:hAnsiTheme="majorHAnsi"/>
          <w:sz w:val="24"/>
          <w:szCs w:val="24"/>
        </w:rPr>
        <w:t xml:space="preserve"> sua descrição e ações de controle existentes;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31" w:name="_9qi5y4zhvhme" w:colFirst="0" w:colLast="0"/>
      <w:bookmarkEnd w:id="31"/>
      <w:r w:rsidRPr="005457DF">
        <w:rPr>
          <w:rFonts w:asciiTheme="majorHAnsi" w:hAnsiTheme="majorHAnsi"/>
          <w:sz w:val="24"/>
          <w:szCs w:val="24"/>
        </w:rPr>
        <w:t>Seção IX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32" w:name="_dxpu8hofo687" w:colFirst="0" w:colLast="0"/>
      <w:bookmarkEnd w:id="32"/>
      <w:r w:rsidRPr="005457DF">
        <w:rPr>
          <w:rFonts w:asciiTheme="majorHAnsi" w:hAnsiTheme="majorHAnsi"/>
          <w:sz w:val="24"/>
          <w:szCs w:val="24"/>
        </w:rPr>
        <w:t>Da Gestão de Processos de TI</w:t>
      </w:r>
    </w:p>
    <w:p w:rsidR="00AD592F" w:rsidRPr="005457DF" w:rsidRDefault="007B62B3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gestão de processos de TI observará:</w:t>
      </w:r>
    </w:p>
    <w:p w:rsidR="00AD592F" w:rsidRPr="005457DF" w:rsidRDefault="006020A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457DF">
        <w:rPr>
          <w:rFonts w:asciiTheme="majorHAnsi" w:hAnsiTheme="majorHAnsi"/>
          <w:sz w:val="24"/>
          <w:szCs w:val="24"/>
        </w:rPr>
        <w:t xml:space="preserve">A documentação </w:t>
      </w:r>
      <w:r w:rsidR="007B62B3" w:rsidRPr="005457DF">
        <w:rPr>
          <w:rFonts w:asciiTheme="majorHAnsi" w:hAnsiTheme="majorHAnsi"/>
          <w:sz w:val="24"/>
          <w:szCs w:val="24"/>
        </w:rPr>
        <w:t>e arquiva</w:t>
      </w:r>
      <w:r w:rsidR="005457DF">
        <w:rPr>
          <w:rFonts w:asciiTheme="majorHAnsi" w:hAnsiTheme="majorHAnsi"/>
          <w:sz w:val="24"/>
          <w:szCs w:val="24"/>
        </w:rPr>
        <w:t>mento</w:t>
      </w:r>
      <w:r w:rsidR="007B62B3" w:rsidRPr="005457DF">
        <w:rPr>
          <w:rFonts w:asciiTheme="majorHAnsi" w:hAnsiTheme="majorHAnsi"/>
          <w:sz w:val="24"/>
          <w:szCs w:val="24"/>
        </w:rPr>
        <w:t xml:space="preserve"> em repositório específico, observando a transparência dessas informações, após aprovação da PRPTI;</w:t>
      </w:r>
    </w:p>
    <w:p w:rsidR="00AD592F" w:rsidRPr="005457DF" w:rsidRDefault="006020A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</w:t>
      </w:r>
      <w:r w:rsidR="007B62B3" w:rsidRPr="005457DF">
        <w:rPr>
          <w:rFonts w:asciiTheme="majorHAnsi" w:hAnsiTheme="majorHAnsi"/>
          <w:sz w:val="24"/>
          <w:szCs w:val="24"/>
        </w:rPr>
        <w:t>s melhores práticas, com atenção especi</w:t>
      </w:r>
      <w:r w:rsidR="00E16192" w:rsidRPr="005457DF">
        <w:rPr>
          <w:rFonts w:asciiTheme="majorHAnsi" w:hAnsiTheme="majorHAnsi"/>
          <w:sz w:val="24"/>
          <w:szCs w:val="24"/>
        </w:rPr>
        <w:t>al ao ITIL.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33" w:name="_fgu13ynm7uqz" w:colFirst="0" w:colLast="0"/>
      <w:bookmarkEnd w:id="33"/>
      <w:r w:rsidRPr="005457DF">
        <w:rPr>
          <w:rFonts w:asciiTheme="majorHAnsi" w:hAnsiTheme="majorHAnsi"/>
          <w:sz w:val="24"/>
          <w:szCs w:val="24"/>
        </w:rPr>
        <w:t>CAPÍTULO VI</w:t>
      </w:r>
    </w:p>
    <w:p w:rsidR="00AD592F" w:rsidRPr="005457DF" w:rsidRDefault="007B62B3">
      <w:pPr>
        <w:pStyle w:val="Ttulo1"/>
        <w:spacing w:line="276" w:lineRule="auto"/>
        <w:rPr>
          <w:rFonts w:asciiTheme="majorHAnsi" w:hAnsiTheme="majorHAnsi"/>
          <w:sz w:val="24"/>
          <w:szCs w:val="24"/>
        </w:rPr>
      </w:pPr>
      <w:bookmarkStart w:id="34" w:name="_ofajmobb41ey" w:colFirst="0" w:colLast="0"/>
      <w:bookmarkEnd w:id="34"/>
      <w:r w:rsidRPr="005457DF">
        <w:rPr>
          <w:rFonts w:asciiTheme="majorHAnsi" w:hAnsiTheme="majorHAnsi"/>
          <w:sz w:val="24"/>
          <w:szCs w:val="24"/>
        </w:rPr>
        <w:t>DAS DISPOSIÇÕES FINAIS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A elaboração de qualquer normativa interna </w:t>
      </w:r>
      <w:r w:rsidR="00925BA0">
        <w:rPr>
          <w:rFonts w:asciiTheme="majorHAnsi" w:hAnsiTheme="majorHAnsi"/>
          <w:sz w:val="24"/>
          <w:szCs w:val="24"/>
        </w:rPr>
        <w:t xml:space="preserve">da </w:t>
      </w:r>
      <w:r w:rsidRPr="005457DF">
        <w:rPr>
          <w:rFonts w:asciiTheme="majorHAnsi" w:hAnsiTheme="majorHAnsi"/>
          <w:sz w:val="24"/>
          <w:szCs w:val="24"/>
        </w:rPr>
        <w:t>UNEMAT que tenha impacto nos bens e serviços de TI deve contemplar a participação das estruturas de TI na avaliação e garantia de sua viabilidade.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As normativas externas à UNEMAT que tenham impacto nos serviços de TI ofertados</w:t>
      </w:r>
      <w:r w:rsidR="00C45FEB" w:rsidRPr="005457DF">
        <w:rPr>
          <w:rFonts w:asciiTheme="majorHAnsi" w:hAnsiTheme="majorHAnsi"/>
          <w:sz w:val="24"/>
          <w:szCs w:val="24"/>
        </w:rPr>
        <w:t>,</w:t>
      </w:r>
      <w:r w:rsidRPr="005457DF">
        <w:rPr>
          <w:rFonts w:asciiTheme="majorHAnsi" w:hAnsiTheme="majorHAnsi"/>
          <w:sz w:val="24"/>
          <w:szCs w:val="24"/>
        </w:rPr>
        <w:t xml:space="preserve"> devem ser formalmente </w:t>
      </w:r>
      <w:r w:rsidR="00E752B3" w:rsidRPr="005457DF">
        <w:rPr>
          <w:rFonts w:asciiTheme="majorHAnsi" w:hAnsiTheme="majorHAnsi"/>
          <w:sz w:val="24"/>
          <w:szCs w:val="24"/>
        </w:rPr>
        <w:t>comunicadas</w:t>
      </w:r>
      <w:r w:rsidRPr="005457DF">
        <w:rPr>
          <w:rFonts w:asciiTheme="majorHAnsi" w:hAnsiTheme="majorHAnsi"/>
          <w:sz w:val="24"/>
          <w:szCs w:val="24"/>
        </w:rPr>
        <w:t xml:space="preserve"> à CTI, para análise de impa</w:t>
      </w:r>
      <w:r w:rsidR="00C45FEB" w:rsidRPr="005457DF">
        <w:rPr>
          <w:rFonts w:asciiTheme="majorHAnsi" w:hAnsiTheme="majorHAnsi"/>
          <w:sz w:val="24"/>
          <w:szCs w:val="24"/>
        </w:rPr>
        <w:t xml:space="preserve">cto e atendimento; 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Toda elaboração de projetos de novas construções ou reforma das unidades institucionais deve ser submetid</w:t>
      </w:r>
      <w:r w:rsidR="00E752B3" w:rsidRPr="005457DF">
        <w:rPr>
          <w:rFonts w:asciiTheme="majorHAnsi" w:hAnsiTheme="majorHAnsi"/>
          <w:sz w:val="24"/>
          <w:szCs w:val="24"/>
        </w:rPr>
        <w:t>a</w:t>
      </w:r>
      <w:r w:rsidRPr="005457DF">
        <w:rPr>
          <w:rFonts w:asciiTheme="majorHAnsi" w:hAnsiTheme="majorHAnsi"/>
          <w:sz w:val="24"/>
          <w:szCs w:val="24"/>
        </w:rPr>
        <w:t xml:space="preserve"> à análise técnica da TIU para avaliação e definição de adequações necessárias para o bom funcionamento da infraestrutura e serviços de TI, seguindo procedimento </w:t>
      </w:r>
      <w:r w:rsidRPr="005457DF">
        <w:rPr>
          <w:rFonts w:asciiTheme="majorHAnsi" w:hAnsiTheme="majorHAnsi"/>
          <w:sz w:val="24"/>
          <w:szCs w:val="24"/>
        </w:rPr>
        <w:lastRenderedPageBreak/>
        <w:t xml:space="preserve">complementar a essa </w:t>
      </w:r>
      <w:r w:rsidR="00E752B3" w:rsidRPr="005457DF">
        <w:rPr>
          <w:rFonts w:asciiTheme="majorHAnsi" w:hAnsiTheme="majorHAnsi"/>
          <w:sz w:val="24"/>
          <w:szCs w:val="24"/>
        </w:rPr>
        <w:t>Resolução</w:t>
      </w:r>
      <w:r w:rsidRPr="005457DF">
        <w:rPr>
          <w:rFonts w:asciiTheme="majorHAnsi" w:hAnsiTheme="majorHAnsi"/>
          <w:sz w:val="24"/>
          <w:szCs w:val="24"/>
        </w:rPr>
        <w:t>, devendo apresentar o resultado na forma de parecer técnico padronizado;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As normas, processos e procedimentos</w:t>
      </w:r>
      <w:r w:rsidR="00C45FEB" w:rsidRPr="005457DF">
        <w:rPr>
          <w:rFonts w:asciiTheme="majorHAnsi" w:hAnsiTheme="majorHAnsi"/>
          <w:sz w:val="24"/>
          <w:szCs w:val="24"/>
        </w:rPr>
        <w:t xml:space="preserve"> com objetivo de atender a essa </w:t>
      </w:r>
      <w:r w:rsidR="00E752B3" w:rsidRPr="005457DF">
        <w:rPr>
          <w:rFonts w:asciiTheme="majorHAnsi" w:hAnsiTheme="majorHAnsi"/>
          <w:sz w:val="24"/>
          <w:szCs w:val="24"/>
        </w:rPr>
        <w:t xml:space="preserve">Resolução </w:t>
      </w:r>
      <w:r w:rsidRPr="005457DF">
        <w:rPr>
          <w:rFonts w:asciiTheme="majorHAnsi" w:hAnsiTheme="majorHAnsi"/>
          <w:sz w:val="24"/>
          <w:szCs w:val="24"/>
        </w:rPr>
        <w:t>serão definidos e executados gradualmente, observado a priorização da gestão de TI e os recursos necessários</w:t>
      </w:r>
      <w:r w:rsidR="005457DF">
        <w:rPr>
          <w:rFonts w:asciiTheme="majorHAnsi" w:hAnsiTheme="majorHAnsi"/>
          <w:sz w:val="24"/>
          <w:szCs w:val="24"/>
        </w:rPr>
        <w:t xml:space="preserve"> disponíveis</w:t>
      </w:r>
      <w:r w:rsidRPr="005457DF">
        <w:rPr>
          <w:rFonts w:asciiTheme="majorHAnsi" w:hAnsiTheme="majorHAnsi"/>
          <w:sz w:val="24"/>
          <w:szCs w:val="24"/>
        </w:rPr>
        <w:t>.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Os sistemas ou aplicações informatizadas adquiridas externamente que não tenham parecer técnico ou os desenvolvimentos internos que forem realizados sem o acompanhamento formal de equipe da TIU, autorizado pela CTI, não terão suporte técnico fornecido pela TIU.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 xml:space="preserve">Toda requisição para atendimento de suporte, orientação ou auxílio aos serviços de TI institucionais devem ser solicitadas </w:t>
      </w:r>
      <w:r w:rsidR="00C45FEB" w:rsidRPr="005457DF">
        <w:rPr>
          <w:rFonts w:asciiTheme="majorHAnsi" w:hAnsiTheme="majorHAnsi"/>
          <w:sz w:val="24"/>
          <w:szCs w:val="24"/>
        </w:rPr>
        <w:t>via central de atendimento, a qual deve primar pelo registro e priorização de todas as solicitações.</w:t>
      </w:r>
    </w:p>
    <w:p w:rsidR="001B091C" w:rsidRPr="005457DF" w:rsidRDefault="001B091C" w:rsidP="001B09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 descumprimento do disposto nesta Resolução e demais legislação vigente é passível de apuração disciplinar.</w:t>
      </w:r>
    </w:p>
    <w:p w:rsidR="001B091C" w:rsidRPr="005457DF" w:rsidRDefault="001B091C" w:rsidP="001B091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b/>
          <w:sz w:val="24"/>
          <w:szCs w:val="24"/>
        </w:rPr>
        <w:t>Parágrafo único</w:t>
      </w:r>
      <w:r w:rsidRPr="005457DF">
        <w:rPr>
          <w:rFonts w:asciiTheme="majorHAnsi" w:hAnsiTheme="majorHAnsi"/>
          <w:sz w:val="24"/>
          <w:szCs w:val="24"/>
        </w:rPr>
        <w:t>. A responsabilização administrativa não exime o suposto infrator de responder civil e criminalmente quando aplicável.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Os casos omissos serão tratados pelo Comitê de Tecnologia da Informação da UNEMAT.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Revogam</w:t>
      </w:r>
      <w:r w:rsidR="00C45FEB" w:rsidRPr="005457DF">
        <w:rPr>
          <w:rFonts w:asciiTheme="majorHAnsi" w:hAnsiTheme="majorHAnsi"/>
          <w:sz w:val="24"/>
          <w:szCs w:val="24"/>
        </w:rPr>
        <w:t>-se as disposições em contrário</w:t>
      </w:r>
      <w:r w:rsidRPr="005457DF">
        <w:rPr>
          <w:rFonts w:asciiTheme="majorHAnsi" w:hAnsiTheme="majorHAnsi"/>
          <w:sz w:val="24"/>
          <w:szCs w:val="24"/>
        </w:rPr>
        <w:t>.</w:t>
      </w:r>
    </w:p>
    <w:p w:rsidR="00AD592F" w:rsidRPr="005457DF" w:rsidRDefault="007B62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5457DF">
        <w:rPr>
          <w:rFonts w:asciiTheme="majorHAnsi" w:hAnsiTheme="majorHAnsi"/>
          <w:sz w:val="24"/>
          <w:szCs w:val="24"/>
        </w:rPr>
        <w:t>A presente resolução entra em vigor na</w:t>
      </w:r>
      <w:r w:rsidR="00C45FEB" w:rsidRPr="005457DF">
        <w:rPr>
          <w:rFonts w:asciiTheme="majorHAnsi" w:hAnsiTheme="majorHAnsi"/>
          <w:sz w:val="24"/>
          <w:szCs w:val="24"/>
        </w:rPr>
        <w:t xml:space="preserve"> data de sua publicação</w:t>
      </w:r>
      <w:r w:rsidRPr="005457DF">
        <w:rPr>
          <w:rFonts w:asciiTheme="majorHAnsi" w:hAnsiTheme="majorHAnsi"/>
          <w:sz w:val="24"/>
          <w:szCs w:val="24"/>
        </w:rPr>
        <w:t>.</w:t>
      </w:r>
    </w:p>
    <w:p w:rsidR="00AD592F" w:rsidRPr="005457DF" w:rsidRDefault="00AD592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</w:p>
    <w:p w:rsidR="00AD592F" w:rsidRPr="005457DF" w:rsidRDefault="00AD592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</w:p>
    <w:sectPr w:rsidR="00AD592F" w:rsidRPr="005457DF" w:rsidSect="008449EA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B3DE9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D4C"/>
    <w:multiLevelType w:val="multilevel"/>
    <w:tmpl w:val="0E8692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94000F2"/>
    <w:multiLevelType w:val="multilevel"/>
    <w:tmpl w:val="DB3C2A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A423830"/>
    <w:multiLevelType w:val="multilevel"/>
    <w:tmpl w:val="7662005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0B294705"/>
    <w:multiLevelType w:val="multilevel"/>
    <w:tmpl w:val="B78893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0D081790"/>
    <w:multiLevelType w:val="multilevel"/>
    <w:tmpl w:val="38545CAE"/>
    <w:lvl w:ilvl="0">
      <w:start w:val="1"/>
      <w:numFmt w:val="upperRoman"/>
      <w:lvlText w:val="%1."/>
      <w:lvlJc w:val="right"/>
      <w:pPr>
        <w:ind w:left="720" w:hanging="1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2E474A0"/>
    <w:multiLevelType w:val="multilevel"/>
    <w:tmpl w:val="EF8A45D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213942CA"/>
    <w:multiLevelType w:val="multilevel"/>
    <w:tmpl w:val="EE5834EC"/>
    <w:lvl w:ilvl="0">
      <w:start w:val="1"/>
      <w:numFmt w:val="upperRoman"/>
      <w:lvlText w:val="%1."/>
      <w:lvlJc w:val="right"/>
      <w:pPr>
        <w:ind w:left="928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399556B"/>
    <w:multiLevelType w:val="multilevel"/>
    <w:tmpl w:val="7668E6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69607A2"/>
    <w:multiLevelType w:val="multilevel"/>
    <w:tmpl w:val="07DCF1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nsid w:val="3E726D48"/>
    <w:multiLevelType w:val="multilevel"/>
    <w:tmpl w:val="6B588F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9807F4"/>
    <w:multiLevelType w:val="multilevel"/>
    <w:tmpl w:val="A426BB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481E7614"/>
    <w:multiLevelType w:val="multilevel"/>
    <w:tmpl w:val="3B929AD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nsid w:val="49E81929"/>
    <w:multiLevelType w:val="multilevel"/>
    <w:tmpl w:val="3C5CEBA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52276F05"/>
    <w:multiLevelType w:val="multilevel"/>
    <w:tmpl w:val="C318E4FC"/>
    <w:lvl w:ilvl="0">
      <w:start w:val="1"/>
      <w:numFmt w:val="upperRoman"/>
      <w:lvlText w:val="%1."/>
      <w:lvlJc w:val="right"/>
      <w:pPr>
        <w:ind w:left="720" w:hanging="1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>
    <w:nsid w:val="5B867B62"/>
    <w:multiLevelType w:val="multilevel"/>
    <w:tmpl w:val="50BE0A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>
    <w:nsid w:val="65025036"/>
    <w:multiLevelType w:val="multilevel"/>
    <w:tmpl w:val="FF6EA30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>
    <w:nsid w:val="65C80741"/>
    <w:multiLevelType w:val="multilevel"/>
    <w:tmpl w:val="E43EDD4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>
    <w:nsid w:val="6A946ACE"/>
    <w:multiLevelType w:val="multilevel"/>
    <w:tmpl w:val="4FF24FD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>
    <w:nsid w:val="6DF17A72"/>
    <w:multiLevelType w:val="multilevel"/>
    <w:tmpl w:val="503A259C"/>
    <w:lvl w:ilvl="0">
      <w:start w:val="1"/>
      <w:numFmt w:val="decimal"/>
      <w:lvlText w:val="Art. %1º "/>
      <w:lvlJc w:val="left"/>
      <w:pPr>
        <w:ind w:left="-135" w:firstLine="135"/>
      </w:pPr>
      <w:rPr>
        <w:b/>
        <w:i w:val="0"/>
        <w:color w:val="000000"/>
        <w:u w:val="none"/>
      </w:rPr>
    </w:lvl>
    <w:lvl w:ilvl="1">
      <w:start w:val="1"/>
      <w:numFmt w:val="lowerLetter"/>
      <w:lvlText w:val="Art. %2º 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Art. %3º 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Art. %4º 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Art. %5º 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Art. %6º 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Art. %7º 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Art. %8º 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Art. %9º "/>
      <w:lvlJc w:val="right"/>
      <w:pPr>
        <w:ind w:left="6480" w:hanging="360"/>
      </w:pPr>
      <w:rPr>
        <w:u w:val="none"/>
      </w:rPr>
    </w:lvl>
  </w:abstractNum>
  <w:abstractNum w:abstractNumId="19">
    <w:nsid w:val="6F9D3331"/>
    <w:multiLevelType w:val="multilevel"/>
    <w:tmpl w:val="5ED692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>
    <w:nsid w:val="70140392"/>
    <w:multiLevelType w:val="multilevel"/>
    <w:tmpl w:val="3C5CEBA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>
    <w:nsid w:val="75976DF8"/>
    <w:multiLevelType w:val="multilevel"/>
    <w:tmpl w:val="24A07EE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2">
    <w:nsid w:val="77F82B38"/>
    <w:multiLevelType w:val="multilevel"/>
    <w:tmpl w:val="6AFEFA2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>
    <w:nsid w:val="7F4E3618"/>
    <w:multiLevelType w:val="multilevel"/>
    <w:tmpl w:val="C618125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>
    <w:nsid w:val="7FAA6441"/>
    <w:multiLevelType w:val="multilevel"/>
    <w:tmpl w:val="CF94D6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9"/>
  </w:num>
  <w:num w:numId="5">
    <w:abstractNumId w:val="23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24"/>
  </w:num>
  <w:num w:numId="15">
    <w:abstractNumId w:val="21"/>
  </w:num>
  <w:num w:numId="16">
    <w:abstractNumId w:val="15"/>
  </w:num>
  <w:num w:numId="17">
    <w:abstractNumId w:val="22"/>
  </w:num>
  <w:num w:numId="18">
    <w:abstractNumId w:val="11"/>
  </w:num>
  <w:num w:numId="19">
    <w:abstractNumId w:val="18"/>
  </w:num>
  <w:num w:numId="20">
    <w:abstractNumId w:val="17"/>
  </w:num>
  <w:num w:numId="21">
    <w:abstractNumId w:val="13"/>
  </w:num>
  <w:num w:numId="22">
    <w:abstractNumId w:val="5"/>
  </w:num>
  <w:num w:numId="23">
    <w:abstractNumId w:val="4"/>
  </w:num>
  <w:num w:numId="24">
    <w:abstractNumId w:val="2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AGO DE FREITAS SOUZA">
    <w15:presenceInfo w15:providerId="AD" w15:userId="S-1-5-21-2906646820-2196638951-1848747062-46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/>
  <w:rsids>
    <w:rsidRoot w:val="00AD592F"/>
    <w:rsid w:val="00014D49"/>
    <w:rsid w:val="000402AF"/>
    <w:rsid w:val="00074336"/>
    <w:rsid w:val="0008400F"/>
    <w:rsid w:val="000B275C"/>
    <w:rsid w:val="000B3CDB"/>
    <w:rsid w:val="000D206E"/>
    <w:rsid w:val="0013510B"/>
    <w:rsid w:val="00181674"/>
    <w:rsid w:val="001B091C"/>
    <w:rsid w:val="001F5163"/>
    <w:rsid w:val="002565A3"/>
    <w:rsid w:val="002A7EE9"/>
    <w:rsid w:val="002C4FD8"/>
    <w:rsid w:val="002D22D1"/>
    <w:rsid w:val="00300DDA"/>
    <w:rsid w:val="0030424E"/>
    <w:rsid w:val="00397B66"/>
    <w:rsid w:val="003C0AC2"/>
    <w:rsid w:val="003D085F"/>
    <w:rsid w:val="004640A9"/>
    <w:rsid w:val="004D78FD"/>
    <w:rsid w:val="004F026C"/>
    <w:rsid w:val="00513EDB"/>
    <w:rsid w:val="005457DF"/>
    <w:rsid w:val="00580891"/>
    <w:rsid w:val="005C37B4"/>
    <w:rsid w:val="005E7B9E"/>
    <w:rsid w:val="005F279B"/>
    <w:rsid w:val="006020A2"/>
    <w:rsid w:val="0060509B"/>
    <w:rsid w:val="00652292"/>
    <w:rsid w:val="00653C13"/>
    <w:rsid w:val="00657895"/>
    <w:rsid w:val="0066315A"/>
    <w:rsid w:val="006B507F"/>
    <w:rsid w:val="00713355"/>
    <w:rsid w:val="007419E4"/>
    <w:rsid w:val="00747D60"/>
    <w:rsid w:val="007544DB"/>
    <w:rsid w:val="00756503"/>
    <w:rsid w:val="00764DFD"/>
    <w:rsid w:val="007714E8"/>
    <w:rsid w:val="00781908"/>
    <w:rsid w:val="007B62B3"/>
    <w:rsid w:val="00806D9E"/>
    <w:rsid w:val="008271B0"/>
    <w:rsid w:val="00840A99"/>
    <w:rsid w:val="008449EA"/>
    <w:rsid w:val="00856E86"/>
    <w:rsid w:val="00891C7F"/>
    <w:rsid w:val="008B0CC0"/>
    <w:rsid w:val="008B7BAC"/>
    <w:rsid w:val="00925BA0"/>
    <w:rsid w:val="009A5E62"/>
    <w:rsid w:val="009E244B"/>
    <w:rsid w:val="00A3041E"/>
    <w:rsid w:val="00A366C1"/>
    <w:rsid w:val="00A70B2C"/>
    <w:rsid w:val="00A715A3"/>
    <w:rsid w:val="00AD592F"/>
    <w:rsid w:val="00B53BB3"/>
    <w:rsid w:val="00B605FF"/>
    <w:rsid w:val="00B87B45"/>
    <w:rsid w:val="00BD2CB6"/>
    <w:rsid w:val="00BD5DFE"/>
    <w:rsid w:val="00C45FEB"/>
    <w:rsid w:val="00C67C89"/>
    <w:rsid w:val="00C7465B"/>
    <w:rsid w:val="00CA0AA4"/>
    <w:rsid w:val="00CC60A3"/>
    <w:rsid w:val="00CD4FA9"/>
    <w:rsid w:val="00CF12E2"/>
    <w:rsid w:val="00D04413"/>
    <w:rsid w:val="00D11CEA"/>
    <w:rsid w:val="00D1419B"/>
    <w:rsid w:val="00D31A9D"/>
    <w:rsid w:val="00D37509"/>
    <w:rsid w:val="00D50B24"/>
    <w:rsid w:val="00D77608"/>
    <w:rsid w:val="00D97A5A"/>
    <w:rsid w:val="00DA17FA"/>
    <w:rsid w:val="00DC0131"/>
    <w:rsid w:val="00DC42F3"/>
    <w:rsid w:val="00DE5B1C"/>
    <w:rsid w:val="00DE5B48"/>
    <w:rsid w:val="00E16192"/>
    <w:rsid w:val="00E60AAF"/>
    <w:rsid w:val="00E752B3"/>
    <w:rsid w:val="00E906B9"/>
    <w:rsid w:val="00EA4131"/>
    <w:rsid w:val="00F97C00"/>
    <w:rsid w:val="00FC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before="20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49EA"/>
  </w:style>
  <w:style w:type="paragraph" w:styleId="Ttulo1">
    <w:name w:val="heading 1"/>
    <w:basedOn w:val="Normal"/>
    <w:next w:val="Normal"/>
    <w:rsid w:val="008449EA"/>
    <w:pPr>
      <w:keepNext/>
      <w:keepLines/>
      <w:spacing w:before="0" w:after="0"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8449EA"/>
    <w:pPr>
      <w:keepNext/>
      <w:keepLines/>
      <w:ind w:left="720" w:hanging="360"/>
      <w:outlineLvl w:val="1"/>
    </w:pPr>
  </w:style>
  <w:style w:type="paragraph" w:styleId="Ttulo3">
    <w:name w:val="heading 3"/>
    <w:basedOn w:val="Normal"/>
    <w:next w:val="Normal"/>
    <w:rsid w:val="008449EA"/>
    <w:pPr>
      <w:keepNext/>
      <w:keepLines/>
      <w:spacing w:after="240"/>
      <w:ind w:left="2348" w:hanging="504"/>
      <w:outlineLvl w:val="2"/>
    </w:pPr>
    <w:rPr>
      <w:rFonts w:ascii="Calibri" w:eastAsia="Calibri" w:hAnsi="Calibri" w:cs="Calibri"/>
      <w:sz w:val="18"/>
      <w:szCs w:val="18"/>
    </w:rPr>
  </w:style>
  <w:style w:type="paragraph" w:styleId="Ttulo4">
    <w:name w:val="heading 4"/>
    <w:basedOn w:val="Normal"/>
    <w:next w:val="Normal"/>
    <w:rsid w:val="008449EA"/>
    <w:pPr>
      <w:keepNext/>
      <w:keepLines/>
      <w:spacing w:before="0"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5">
    <w:name w:val="heading 5"/>
    <w:basedOn w:val="Normal"/>
    <w:next w:val="Normal"/>
    <w:rsid w:val="008449EA"/>
    <w:pPr>
      <w:keepNext/>
      <w:keepLines/>
      <w:spacing w:before="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rsid w:val="008449EA"/>
    <w:pPr>
      <w:keepNext/>
      <w:keepLines/>
      <w:spacing w:before="0"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49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449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449EA"/>
    <w:pPr>
      <w:keepNext/>
      <w:keepLines/>
      <w:ind w:firstLine="496"/>
    </w:pPr>
  </w:style>
  <w:style w:type="character" w:styleId="Refdecomentrio">
    <w:name w:val="annotation reference"/>
    <w:basedOn w:val="Fontepargpadro"/>
    <w:uiPriority w:val="99"/>
    <w:semiHidden/>
    <w:unhideWhenUsed/>
    <w:rsid w:val="00764D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4D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D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D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DF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EA378596-8F0D-4FE0-B5C8-1D052BF8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3973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ISER</dc:creator>
  <cp:keywords/>
  <dc:description/>
  <cp:lastModifiedBy>diego.rocha</cp:lastModifiedBy>
  <cp:revision>3</cp:revision>
  <cp:lastPrinted>2019-11-19T12:10:00Z</cp:lastPrinted>
  <dcterms:created xsi:type="dcterms:W3CDTF">2019-11-19T12:11:00Z</dcterms:created>
  <dcterms:modified xsi:type="dcterms:W3CDTF">2019-11-21T13:54:00Z</dcterms:modified>
</cp:coreProperties>
</file>