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MINUTA DE RESOLUÇÃO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02" w:hanging="2.0000000000000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02" w:hanging="2.0000000000000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270" w:hanging="1.9999999999998863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Reestrutura o Programa de Assistência Estudantil (PAE) da Universidade do Estado de Mato Grosso (UNEMAT), e dá outras providências.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270" w:hanging="1.9999999999998863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Reitor da Universidade do Estado de Mato Grosso – UNEMAT, no uso de suas atribuições legais, que lhe conferem o art. 32, X do Estatuto da UNEMAT, e, considerando a decisão do Conselho de Ensino Pesquisa e Extensão – CONEPE, tomada na __ Sessão ordinária, realizada no dia __ de ______ de 2021 e a decisão do CONSUNI, tomada na __ Sessão Ordinária, realizada no dia __ de ______ de 2021.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RESOLVE: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1º.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Reestruturar o Programa de Assistência Estudantil (PAE), de acordo com o disposto nesta Resolução.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52"/>
        </w:tabs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único.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 PAE é constituído por um conjunto integrado de políticas com a finalidade de assistir o estudante em vulnerabilidade socioeconômica, de forma contínua e/ou emergencial, em suas necessidades de alimentação, moradia, inclusão digital, transporte e ou deficiência (PCD).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2º.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O PAE regulamenta as Políticas de Assistência Estudantil na UNEMAT e tem o objetivo de promover a permanência do estudante em vulnerabilidade socioeconômica além de proporcionar a melhoria do desempenho acadêmico minimizando situações de reprovação, retenção e evasão.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único.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Caberá à Pró-Reitoria de Assuntos Estudantis (PRAE) a gestão e o desenvolvimento do PAE, em conjunto com 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DAS DISPOSIÇÕES INICIAIS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3º.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Programa de Assistência Estudantil (PAE)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que trata esta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esolução será executado por meio de benefícios concedidos sob a forma de Bolsa Auxílio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 termos desta Resolução, de Instrução Normativa e de Edital emitidos pela Pró-Reitoria de Assuntos Estudantis (PRAE).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1º.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Entende-se por Bolsa Auxílio à contribuição financeira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e/ou a disponibilização de aporte tecnológico e digital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referente à condição de quem recebe.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2º.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Contraprestações, abonos, créditos ou serviços também são consideradas formas de auxílio.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4º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PAE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será desenvolvido com recursos institucionais por meio da destinação de orçamento próprio da UNEMAT ao programa, de acordo com a disponibilidade orçamentária, e também por convênios, contratos ou parcerias, atendendo a programas externos que permitam esta destinação e finalidade.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único.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ações do PAE oriundas de recursos externos seguirão as determinações do financiador sem que se descumpram os dispositivos desta Resolução.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5º.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Caberá à PRAE a implementação das ações de Assistência Estudantil utilizando recursos financeiros institucionais conforme políticas de gestão, sendo indispensável à concessão de pelo menos uma das ações de Assistência Estudantil no exercício fiscal.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51"/>
        </w:tabs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6º.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 PRAE poderá atuar na captação de recursos externos e/ou internos.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DAS MODALIDADES E DA DEFINIÇÃO DOS BENEFÍCIOS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º.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Serão concedidos benefícios a estudantes matriculados, com comprovada vulnerabilidade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socioeconômica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renda familiar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per capita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até um salário-mínimo e meio, nas seguintes modalidades: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– Bolsa Auxílio Alimentação;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 – Bolsa Auxílio Moradia;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III – Bolsa Auxílio Emergencial;</w:t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– Auxílio Inclusão Digital;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 – Bolsa Auxílio ao Estudante com Deficiência (PCD); 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 – Bolsa Auxílio Transporte.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8º.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estudante poderá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cumular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 recebimento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Bolsas-Auxílio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nas seguintes condições: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I. Duas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Bolsas Auxílio 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oncedidas pela UNEMAT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II. Uma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olsa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Institucional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outra natureza e uma Bolsa-Auxílio.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O estudante beneficiário do Auxílio Inclusão Digital não fica impedido de concorrer ao previsto nos incisos anteriores.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Salvo exceção, se houver disponibilidade de recursos financeiros e se não houver candidatos no campus em que ele pleiteia vaga.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Arial" w:cs="Arial" w:eastAsia="Arial" w:hAnsi="Arial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9º.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Terá prioridade, em caso de empate na pontuação, o estudante que atender aos seguintes critérios e na seguinte ordem: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Cursando a primeira graduação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Maior número de membros familiares dependentes;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Pertencer à família beneficiária de Programa Social;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 Maior idade;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Estudante com deficiência (laudo médico); 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VI. Estudante com doença crônica (laudo médico).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10º.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valor das Bolsas-Auxílio de que tratam os incisos I, II, III, IV, V e VI do artigo 7º desta Resolução será definido por meio de editais, considerando os parâmetros nacionais, e sua concessão dependerá da disponibilidade orçamentária e financeira da UNEMAT,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priorizando por, no mínimo, o valor da Bolsa-Auxílio concedido no ano anterior.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11º.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Bolsas-Auxílio do que tratam os incisos I, II e VI do artigo 7º deverão ser concedidas mensalmente condicionadas à disponibilidade de recursos financeiros, priorizando-se a concessão das Bolsas Auxílio Moradia e Bolsas Auxílio Alimentação.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estudante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contemplado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poderá atuar como voluntário em ações extensionistas, de ensino ou de pesquisa, recebendo certificado que ser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considerado para a integralização das atividades de creditação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ampliação de seu currículo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Bolsa Auxílio Alimentação e Bolsa Auxílio Moradia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Bolsa Auxílio Alimentação é um benefício financeiro destinado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auxiliar nas necessidades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alimentares, conforme critérios estabelecidos no art. 7º.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Bolsa Auxílio Moradia é um benefício financeiro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destinado a auxiliar nas necessidades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 moradia, conforme critérios estabelecidos no art. 7º.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 política de Moradia Estudantil para os C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ampi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possuem estrutura física para esta finalidade deverão receber valor destinado à sua manutenção, mediante apresentação de plano de trabalho, a fim de manter o espaço seguro e acolhedor, destinado aos estudantes, conforme previsto em resolução específica para repasses orçamentários e financeiros para os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Bolsa Auxílio Emergencial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Bolsa Auxílio Emergencial tem o objetivo a proteção ao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estudante em dificuldades socioeconômicas de extrema vulnerabilidade, em momentos críticos ou fortuitos, comprovadas por meio de avaliação social e poderá ser concedida na forma dos auxílios previstos no art. 7º, de acordo com cada caso.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1º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estudante em vulnerabilidade socioeconômica deverá requerer o benefício de que trata 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deste artigo diretamente nas Diretorias de Unidade Regionalizada Administrativa (DURA), Diretoria Política-Pedagógica e Financeira (DPPF), conforme organização de cada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na Diretoria de Gestão de Educação a Distância (DEAD) por meio do Polo de Apoio Presencial/UAB e nos Programas de Pós-graduação. 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§ 2º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vulnerabilidade emergencial será verificada, preferencialmen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in loco,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assistente social ou outro profissional designado pela PRAE.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Bolsa Auxílio Emergencial terá a duração máxima de 03 (três) meses, podendo ser prorrogad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por até 03 (três) meses em casos excepcionais, dentro do ano civil.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Bolsa Auxílio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Pessoa com Deficiência (PCD)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Bolsa Auxílio à Pessoa com Deficiência (PCD) destina-se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àquele estudante com vulnerabilidade socioeconômica e condição comprovada por laudo médico, de acordo com o disposto em legislação vigente específica.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 único.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normas de concessão de que trata este artigo serão estabelecidas por meio de Edital de Fluxo Contínuo, considerando a renda familiar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per capita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deficiência do estudante.</w:t>
      </w:r>
    </w:p>
    <w:p w:rsidR="00000000" w:rsidDel="00000000" w:rsidP="00000000" w:rsidRDefault="00000000" w:rsidRPr="00000000" w14:paraId="0000005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Seção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Auxílio Inclusão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552"/>
        </w:tabs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18º.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Auxílio Inclusão Digital poderá ser concedido aos estudantes matriculados, em situação de vulnerabilidade socioeconômica com dificuldade para realização das atividades pedagógicas remotas.</w:t>
      </w:r>
    </w:p>
    <w:p w:rsidR="00000000" w:rsidDel="00000000" w:rsidP="00000000" w:rsidRDefault="00000000" w:rsidRPr="00000000" w14:paraId="00000064">
      <w:pPr>
        <w:spacing w:before="12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§1.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critérios de concessão de que trata este artigo serão estabelecidos por meio de Edital de Fluxo Contínuo.</w:t>
      </w:r>
    </w:p>
    <w:p w:rsidR="00000000" w:rsidDel="00000000" w:rsidP="00000000" w:rsidRDefault="00000000" w:rsidRPr="00000000" w14:paraId="00000065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§2.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a Pessoa com Deficiência (PCD) será considerada, além da renda familiar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per capita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especificidade da deficiência.</w:t>
      </w:r>
    </w:p>
    <w:p w:rsidR="00000000" w:rsidDel="00000000" w:rsidP="00000000" w:rsidRDefault="00000000" w:rsidRPr="00000000" w14:paraId="00000066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Bolsa Auxílio Transporte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52"/>
        </w:tabs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19º.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Bolsa Auxílio Transporte é um benefício que poderá ser concedido ao estudante matriculado, com comprovada vulnerabilidade socioeconômica que precise realizar deslocamento para o curso em que estiver matriculado, em transporte de linha convencional, pública ou coletiva.</w:t>
      </w:r>
    </w:p>
    <w:p w:rsidR="00000000" w:rsidDel="00000000" w:rsidP="00000000" w:rsidRDefault="00000000" w:rsidRPr="00000000" w14:paraId="0000006C">
      <w:pPr>
        <w:spacing w:before="12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§1.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critérios de concessão de que trata este artigo serão estabelecidos por meio de Edital de Fluxo Contínuo.</w:t>
      </w:r>
    </w:p>
    <w:p w:rsidR="00000000" w:rsidDel="00000000" w:rsidP="00000000" w:rsidRDefault="00000000" w:rsidRPr="00000000" w14:paraId="0000006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§2.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a Pessoa com Deficiência (PCD) será considerada, além da renda familiar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per capita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especificidade da deficiência.</w:t>
      </w:r>
    </w:p>
    <w:p w:rsidR="00000000" w:rsidDel="00000000" w:rsidP="00000000" w:rsidRDefault="00000000" w:rsidRPr="00000000" w14:paraId="0000006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DAS COMPETÊNCIAS ADMINISTRATIVAS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552"/>
        </w:tabs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20º.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Compete à Pró-Reitoria de Assuntos Estudantis (PRAE):</w:t>
      </w:r>
    </w:p>
    <w:p w:rsidR="00000000" w:rsidDel="00000000" w:rsidP="00000000" w:rsidRDefault="00000000" w:rsidRPr="00000000" w14:paraId="00000074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Organizar e divulgar o calendário das ações do Programa de Assistência Estudantil em conformidade com o Calendário Acadêmico vigente;</w:t>
      </w:r>
    </w:p>
    <w:p w:rsidR="00000000" w:rsidDel="00000000" w:rsidP="00000000" w:rsidRDefault="00000000" w:rsidRPr="00000000" w14:paraId="00000075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Elaborar e divulgar os Editais de cada ação, bem como, os editais de acompanhamento e resultados na página da PRAE.</w:t>
      </w:r>
    </w:p>
    <w:p w:rsidR="00000000" w:rsidDel="00000000" w:rsidP="00000000" w:rsidRDefault="00000000" w:rsidRPr="00000000" w14:paraId="00000076">
      <w:pP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Orientar os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quanto ao planejamento, seleção e acompanhamento por meio de estudos, análises e relatórios,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das ações do Programa de Assistência Estudantil (PAE) e dos estudantes.</w:t>
      </w:r>
    </w:p>
    <w:p w:rsidR="00000000" w:rsidDel="00000000" w:rsidP="00000000" w:rsidRDefault="00000000" w:rsidRPr="00000000" w14:paraId="00000077">
      <w:pP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21º.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PRAE estabelecerá banco de dados para acompanhamento de número de solicitação de Benefícios Estudantis, assim como para cadastro de reserva e concessão de Auxílio Emergencial.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22º.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Compete aos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B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Divulgar o calendário e os editais das Ações de Assistência Estudantil;</w:t>
      </w:r>
    </w:p>
    <w:p w:rsidR="00000000" w:rsidDel="00000000" w:rsidP="00000000" w:rsidRDefault="00000000" w:rsidRPr="00000000" w14:paraId="0000007C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Divulgar os editais de seleção e convocação dos contemplados em seu respectivo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nas datas definidas pela PRAE e a qualquer tempo quando necessário;</w:t>
      </w:r>
    </w:p>
    <w:p w:rsidR="00000000" w:rsidDel="00000000" w:rsidP="00000000" w:rsidRDefault="00000000" w:rsidRPr="00000000" w14:paraId="0000007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Informar à PRAE sobre o desligamento e/ou desistência do estudante;</w:t>
      </w:r>
    </w:p>
    <w:p w:rsidR="00000000" w:rsidDel="00000000" w:rsidP="00000000" w:rsidRDefault="00000000" w:rsidRPr="00000000" w14:paraId="0000007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 Selecionar e acompanhar os estudantes do Campus de sua atribuição; e</w:t>
      </w:r>
    </w:p>
    <w:p w:rsidR="00000000" w:rsidDel="00000000" w:rsidP="00000000" w:rsidRDefault="00000000" w:rsidRPr="00000000" w14:paraId="0000007F">
      <w:pP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Encaminhar Relatório Mensal à PRAE, com informações acerca dos contemplados da Assistência Estudantil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acompanhados.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ACOMPANHAMENTO E DAS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COMPETÊNCIAS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23º.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estudante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que receber Bolsa Auxílio será acompanhado a qualquer tempo por equipe de profissionais da Pró-Reitoria de Assuntos Estudantis (PRAE) e pelos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conforme o caso.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único.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 acompanhamento tem como objetivo identificar os fatores que possam levar ao descumprimento do critério de rendimento e/ou renda familiar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per capita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bem como de laudo médico de deficiência.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24º.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Compete ao estudante vinculado ao Programa de Assistência Estudantil, conforme organização de cada C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reportar-se à Diretoria de Unidade Regionalizada Administrativa (DURA) e/ou Diretoria Político-Pedagógica Financeira (DPPF); ou à Diretoria de Gestão de Educação a Distância (DEAD) por meio do Polo de Apoio Presencial/UAB; e ao Programa de Pós-graduação:</w:t>
      </w:r>
    </w:p>
    <w:p w:rsidR="00000000" w:rsidDel="00000000" w:rsidP="00000000" w:rsidRDefault="00000000" w:rsidRPr="00000000" w14:paraId="0000008A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Assinar o Termo de Compromisso, no qual constará o período de vigência do benefício;</w:t>
      </w:r>
    </w:p>
    <w:p w:rsidR="00000000" w:rsidDel="00000000" w:rsidP="00000000" w:rsidRDefault="00000000" w:rsidRPr="00000000" w14:paraId="0000008B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Manter-se matriculado durante todo o período de vigência do benefício;</w:t>
      </w:r>
    </w:p>
    <w:p w:rsidR="00000000" w:rsidDel="00000000" w:rsidP="00000000" w:rsidRDefault="00000000" w:rsidRPr="00000000" w14:paraId="0000008C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Apresentar o histórico escolar que comprove sua assiduidade,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final de cada período letivo;</w:t>
      </w:r>
    </w:p>
    <w:p w:rsidR="00000000" w:rsidDel="00000000" w:rsidP="00000000" w:rsidRDefault="00000000" w:rsidRPr="00000000" w14:paraId="0000008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 Comunicar qualquer alteração de sua situação socioeconômica;</w:t>
      </w:r>
    </w:p>
    <w:p w:rsidR="00000000" w:rsidDel="00000000" w:rsidP="00000000" w:rsidRDefault="00000000" w:rsidRPr="00000000" w14:paraId="0000008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Cumprir os procedimentos administrativos determinados pelo de edital de seleção.</w:t>
      </w:r>
    </w:p>
    <w:p w:rsidR="00000000" w:rsidDel="00000000" w:rsidP="00000000" w:rsidRDefault="00000000" w:rsidRPr="00000000" w14:paraId="0000008F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VI. Informar desligamento, trancamento, abandono ou conclusão do curso em que esteja matriculado; e</w:t>
      </w:r>
    </w:p>
    <w:p w:rsidR="00000000" w:rsidDel="00000000" w:rsidP="00000000" w:rsidRDefault="00000000" w:rsidRPr="00000000" w14:paraId="00000090">
      <w:pPr>
        <w:ind w:left="0" w:hanging="2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VII. Obedecer às regras de acúmulo de Auxílios ou Bolsas regulamentadas nesta Resolução, em Instrução Normativa e/ou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MANUTENÇÃO DA BOLSA AUXÍLIO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25º.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manutenção da Bolsa Auxílio no período letivo subsequente, o estudante contemplado, dentro do período de vigência estabelecido em Edital específico, deverá: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–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Ter frequência igual ou superior à 75% dos créditos matriculados 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letivo, salvo exceção por meio de parecer do servidor designado pela Prae;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– Ter aproveitamento maior que 50%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dos créditos matriculados em dois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períodos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letivos consecutivos, salvo exceção por meio de parecer do servidor designado pela Prae.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CANCELAMENTO DA BOLSA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AUXÍLIO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26º.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Bolsa Auxílio poderá ser cancelada pelo estudante, a qualquer tempo, por meio de formulário de desistência.</w:t>
      </w:r>
    </w:p>
    <w:p w:rsidR="00000000" w:rsidDel="00000000" w:rsidP="00000000" w:rsidRDefault="00000000" w:rsidRPr="00000000" w14:paraId="0000009F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27º.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 Bolsas Auxílio poderão ser canceladas pela PRAE, a qualquer tempo, nas seguintes hipóteses:</w:t>
      </w:r>
    </w:p>
    <w:p w:rsidR="00000000" w:rsidDel="00000000" w:rsidP="00000000" w:rsidRDefault="00000000" w:rsidRPr="00000000" w14:paraId="000000A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Se houver desligamento, trancamento de matrícula, abandono ou conclusão do curso;</w:t>
      </w:r>
    </w:p>
    <w:p w:rsidR="00000000" w:rsidDel="00000000" w:rsidP="00000000" w:rsidRDefault="00000000" w:rsidRPr="00000000" w14:paraId="000000A2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Se houver reprovação por insuficiência de frequência;</w:t>
      </w:r>
    </w:p>
    <w:p w:rsidR="00000000" w:rsidDel="00000000" w:rsidP="00000000" w:rsidRDefault="00000000" w:rsidRPr="00000000" w14:paraId="000000A3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Se cessarem as situações de vulnerabilidade socioeconômica que ensejaram a concessão do benefício;</w:t>
      </w:r>
    </w:p>
    <w:p w:rsidR="00000000" w:rsidDel="00000000" w:rsidP="00000000" w:rsidRDefault="00000000" w:rsidRPr="00000000" w14:paraId="000000A4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 Se comprovada qualquer irregularidade ou inveracidade nas declarações ou nos documentos;</w:t>
      </w:r>
    </w:p>
    <w:p w:rsidR="00000000" w:rsidDel="00000000" w:rsidP="00000000" w:rsidRDefault="00000000" w:rsidRPr="00000000" w14:paraId="000000A5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Cumprir os procedimentos administrativos determinados pelo de edital de seleção;</w:t>
      </w:r>
    </w:p>
    <w:p w:rsidR="00000000" w:rsidDel="00000000" w:rsidP="00000000" w:rsidRDefault="00000000" w:rsidRPr="00000000" w14:paraId="000000A6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VI. Se comprovado que o estudante possui vínculo empregatício; e</w:t>
      </w:r>
    </w:p>
    <w:p w:rsidR="00000000" w:rsidDel="00000000" w:rsidP="00000000" w:rsidRDefault="00000000" w:rsidRPr="00000000" w14:paraId="000000A7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VII. Se comprovada a omissão ou falsidade das informações prestadas pelo estudante, no preenchimento do formulário socioeconômico e/ou na apresentação da documentação.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DAS DENÚNCIAS E DO PROCESSO DISCIPLINAR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28º.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Será instaurado procedimento disciplinar para apuração de casos de omissão, apresentação de documentos falsos ou prestação de informações inverídicas com a finalidade de prejudicar direito, criar obrigação ou alterar a verdade sobre fato juridicamente relevante referentes à concessão de auxílios.</w:t>
      </w:r>
    </w:p>
    <w:p w:rsidR="00000000" w:rsidDel="00000000" w:rsidP="00000000" w:rsidRDefault="00000000" w:rsidRPr="00000000" w14:paraId="000000A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29º.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denúncias referentes às situações dispostas nos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incisos I a VII do artigo 27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poderão ser impetradas nas Diretorias de Unidade Regionalizada Administrativa (DURA) e/ou Diretoria Político-Pedagógica Financeira (DPPF), conforme organização de cada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na Diretoria de Gestão de Educação a Distância (DEAD) por meio do Polo de Apoio Presencial/UAB e nos Programas de Pós-graduação.</w:t>
      </w:r>
    </w:p>
    <w:p w:rsidR="00000000" w:rsidDel="00000000" w:rsidP="00000000" w:rsidRDefault="00000000" w:rsidRPr="00000000" w14:paraId="000000B0">
      <w:pPr>
        <w:shd w:fill="ffffff" w:val="clear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unidades de gestão descritas no caput deste artigo designarão a comissão para apuração dos fatos, sendo observados os princípios da ampla defesa e do contraditório.</w:t>
      </w:r>
    </w:p>
    <w:p w:rsidR="00000000" w:rsidDel="00000000" w:rsidP="00000000" w:rsidRDefault="00000000" w:rsidRPr="00000000" w14:paraId="000000B1">
      <w:pPr>
        <w:spacing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30º.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 caso de cancelamento, os valores recebidos irregularmente deverão ser ressarcidos integralmente à UNEMAT.</w:t>
      </w:r>
    </w:p>
    <w:p w:rsidR="00000000" w:rsidDel="00000000" w:rsidP="00000000" w:rsidRDefault="00000000" w:rsidRPr="00000000" w14:paraId="000000B3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31º.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Caso os valores não sejam integralmente devolvidos à UNEMAT, o fato será comunicado à Supervisão de Apoio Acadêmico (SAA) que anotará a inadimplência na ficha do estudante e emitirá a declaração negativa junto à Universidade para efeito de protesto. </w:t>
      </w:r>
    </w:p>
    <w:p w:rsidR="00000000" w:rsidDel="00000000" w:rsidP="00000000" w:rsidRDefault="00000000" w:rsidRPr="00000000" w14:paraId="000000B5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hanging="2"/>
        <w:jc w:val="both"/>
        <w:rPr>
          <w:rFonts w:ascii="Arial" w:cs="Arial" w:eastAsia="Arial" w:hAnsi="Arial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hanging="2"/>
        <w:jc w:val="both"/>
        <w:rPr>
          <w:rFonts w:ascii="Arial" w:cs="Arial" w:eastAsia="Arial" w:hAnsi="Arial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hanging="2"/>
        <w:jc w:val="both"/>
        <w:rPr>
          <w:rFonts w:ascii="Arial" w:cs="Arial" w:eastAsia="Arial" w:hAnsi="Arial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DAS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32º.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número de contemplados da Bolsa Auxílio em cada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Núcleo Pedagógico, Polo de Apoio Presencial, Programa de Pós-graduação, será calculado com base no número de matrículas ativas no período letivo em que o edital for publicado.</w:t>
      </w:r>
    </w:p>
    <w:p w:rsidR="00000000" w:rsidDel="00000000" w:rsidP="00000000" w:rsidRDefault="00000000" w:rsidRPr="00000000" w14:paraId="000000B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33º.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estudante contemplado com a Bolsa Auxílio não terá, para qualquer efeito, vínculo empregatício com a Universidade do Estado de Mato Grosso.</w:t>
      </w:r>
    </w:p>
    <w:p w:rsidR="00000000" w:rsidDel="00000000" w:rsidP="00000000" w:rsidRDefault="00000000" w:rsidRPr="00000000" w14:paraId="000000BF">
      <w:pPr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34º.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casos omissos na presente Resolução, bem como os casos excepcionais, serão resolvidos pela PRAE.</w:t>
      </w:r>
    </w:p>
    <w:p w:rsidR="00000000" w:rsidDel="00000000" w:rsidP="00000000" w:rsidRDefault="00000000" w:rsidRPr="00000000" w14:paraId="000000C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35º.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Resolução entrará em vigor na data de sua publicação.</w:t>
      </w:r>
    </w:p>
    <w:p w:rsidR="00000000" w:rsidDel="00000000" w:rsidP="00000000" w:rsidRDefault="00000000" w:rsidRPr="00000000" w14:paraId="000000C3">
      <w:pPr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36º.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Revogam-se as Resoluções nº 19/2013-CONSUNI, nº 020/2013-CONSUNI e nº 21/2013-CONSUNI e demais disposições em contrário.</w:t>
      </w:r>
    </w:p>
    <w:p w:rsidR="00000000" w:rsidDel="00000000" w:rsidP="00000000" w:rsidRDefault="00000000" w:rsidRPr="00000000" w14:paraId="000000C5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Sala das Sessões do Conselho Universitário – CONSUNI, em Cáceres/MT, ___ de _______ de 2021.</w:t>
      </w:r>
    </w:p>
    <w:p w:rsidR="00000000" w:rsidDel="00000000" w:rsidP="00000000" w:rsidRDefault="00000000" w:rsidRPr="00000000" w14:paraId="000000C7">
      <w:pPr>
        <w:spacing w:line="36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1418" w:top="1701" w:left="1418" w:right="1418" w:header="709" w:footer="6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__________________________________________________________________________________</w:t>
    </w:r>
    <w:r w:rsidDel="00000000" w:rsidR="00000000" w:rsidRPr="00000000">
      <w:rPr>
        <w:b w:val="1"/>
        <w:color w:val="000000"/>
        <w:rtl w:val="0"/>
      </w:rPr>
      <w:t xml:space="preserve">Resolução nº XXX/2020 – CONSUNI                                                                                             Página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color w:val="000000"/>
        <w:rtl w:val="0"/>
      </w:rPr>
      <w:t xml:space="preserve"> de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both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Resolução nº XXX/2021 – CONSUNI                                                   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spacing w:line="200" w:lineRule="auto"/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374.0" w:type="dxa"/>
      <w:jc w:val="left"/>
      <w:tblInd w:w="-318.0" w:type="dxa"/>
      <w:tblLayout w:type="fixed"/>
      <w:tblLook w:val="0000"/>
    </w:tblPr>
    <w:tblGrid>
      <w:gridCol w:w="1277"/>
      <w:gridCol w:w="6946"/>
      <w:gridCol w:w="1151"/>
      <w:tblGridChange w:id="0">
        <w:tblGrid>
          <w:gridCol w:w="1277"/>
          <w:gridCol w:w="6946"/>
          <w:gridCol w:w="1151"/>
        </w:tblGrid>
      </w:tblGridChange>
    </w:tblGrid>
    <w:tr>
      <w:trPr>
        <w:trHeight w:val="1431" w:hRule="atLeast"/>
      </w:trPr>
      <w:tc>
        <w:tcPr/>
        <w:p w:rsidR="00000000" w:rsidDel="00000000" w:rsidP="00000000" w:rsidRDefault="00000000" w:rsidRPr="00000000" w14:paraId="000000C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-4442</wp:posOffset>
                </wp:positionV>
                <wp:extent cx="750570" cy="688340"/>
                <wp:effectExtent b="0" l="0" r="0" t="0"/>
                <wp:wrapSquare wrapText="bothSides" distB="0" distT="0" distL="0" distR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C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“CARLOS ALBERTO REYES MALDONADO”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CONSELHO UNIVERSITÁRIO - CONSUNI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</wp:posOffset>
                </wp:positionH>
                <wp:positionV relativeFrom="paragraph">
                  <wp:posOffset>20955</wp:posOffset>
                </wp:positionV>
                <wp:extent cx="673100" cy="716915"/>
                <wp:effectExtent b="0" l="0" r="0" t="0"/>
                <wp:wrapSquare wrapText="bothSides" distB="0" distT="0" distL="114300" distR="11430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374.0" w:type="dxa"/>
      <w:jc w:val="left"/>
      <w:tblInd w:w="-318.0" w:type="dxa"/>
      <w:tblLayout w:type="fixed"/>
      <w:tblLook w:val="0000"/>
    </w:tblPr>
    <w:tblGrid>
      <w:gridCol w:w="1277"/>
      <w:gridCol w:w="6946"/>
      <w:gridCol w:w="1151"/>
      <w:tblGridChange w:id="0">
        <w:tblGrid>
          <w:gridCol w:w="1277"/>
          <w:gridCol w:w="6946"/>
          <w:gridCol w:w="1151"/>
        </w:tblGrid>
      </w:tblGridChange>
    </w:tblGrid>
    <w:tr>
      <w:trPr>
        <w:trHeight w:val="1431" w:hRule="atLeast"/>
      </w:trPr>
      <w:tc>
        <w:tcPr/>
        <w:p w:rsidR="00000000" w:rsidDel="00000000" w:rsidP="00000000" w:rsidRDefault="00000000" w:rsidRPr="00000000" w14:paraId="000000D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-4442</wp:posOffset>
                </wp:positionV>
                <wp:extent cx="750570" cy="688340"/>
                <wp:effectExtent b="0" l="0" r="0" t="0"/>
                <wp:wrapSquare wrapText="bothSides" distB="0" distT="0" distL="0" distR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D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“CARLOS ALBERTO REYES MALDONADO”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CONSELHO UNIVERSITÁRIO - CONSUNI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673100" cy="716915"/>
                <wp:effectExtent b="0" l="0" r="0" t="0"/>
                <wp:wrapSquare wrapText="bothSides" distB="0" distT="0" distL="114300" distR="11430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