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right="-14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PONTUAÇÃO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Candidato: ________________________________________________________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nota da avaliação da Ficha de pontuação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candidato será a soma das notas dos itens I e II calculadas conforme tabela a seguir e variará de 0,00 a 10,00 (mesmo que o candidato faça mais de 10 pontos no total, sua pontuação final será 10,00).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– PRODUÇÃO INTELECTUAL NA ÁREA DO CURSO DE 2017 A 2021</w:t>
      </w:r>
    </w:p>
    <w:tbl>
      <w:tblPr>
        <w:tblStyle w:val="Table1"/>
        <w:tblW w:w="9616.0" w:type="dxa"/>
        <w:jc w:val="left"/>
        <w:tblInd w:w="-10.0" w:type="dxa"/>
        <w:tblLayout w:type="fixed"/>
        <w:tblLook w:val="0400"/>
      </w:tblPr>
      <w:tblGrid>
        <w:gridCol w:w="1961"/>
        <w:gridCol w:w="2977"/>
        <w:gridCol w:w="1417"/>
        <w:gridCol w:w="1843"/>
        <w:gridCol w:w="1418"/>
        <w:tblGridChange w:id="0">
          <w:tblGrid>
            <w:gridCol w:w="1961"/>
            <w:gridCol w:w="2977"/>
            <w:gridCol w:w="1417"/>
            <w:gridCol w:w="1843"/>
            <w:gridCol w:w="141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NATUREZA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(vide observação abaixo)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Pontuação Unitária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(preenchido pelo candidato)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(reservado para a Comissão de Seleção)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científico/técnico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B3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4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Artigo Qualis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Livro na área com corpo editorial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Capítulo de livro na área com corpo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Trabalhos publicados em anais de congresso, eventos acadêmicos científicos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Trabalho completo/resumo expandido – máximo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Apresentação oral – máximo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Resumo – máximo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Patentes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tabs>
                <w:tab w:val="center" w:pos="1345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Solicitadas ao INPI (ou órgão equivalente)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Concedidas pelo INPI (ou órgão equivalente)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Prêmios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Premiação científica - máximo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Observação: Utilizar o sistema WEBQUALIS (Classificação do quadriênio de 2013 a 2016) da Capes para obter a estratificação Qualis para cada periódico. Considerar a estratificação Qualis Capes dos periódicos para a área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BIOTECNOLOGIA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– ATIVIDADES ACADÊMICAS DOS ANOS DE 2017 A 2021</w:t>
      </w:r>
    </w:p>
    <w:tbl>
      <w:tblPr>
        <w:tblStyle w:val="Table2"/>
        <w:tblW w:w="9640.000000000002" w:type="dxa"/>
        <w:jc w:val="left"/>
        <w:tblInd w:w="-34.0" w:type="dxa"/>
        <w:tblLayout w:type="fixed"/>
        <w:tblLook w:val="0400"/>
      </w:tblPr>
      <w:tblGrid>
        <w:gridCol w:w="3119"/>
        <w:gridCol w:w="2693"/>
        <w:gridCol w:w="1276"/>
        <w:gridCol w:w="1418"/>
        <w:gridCol w:w="1134"/>
        <w:tblGridChange w:id="0">
          <w:tblGrid>
            <w:gridCol w:w="3119"/>
            <w:gridCol w:w="2693"/>
            <w:gridCol w:w="1276"/>
            <w:gridCol w:w="1418"/>
            <w:gridCol w:w="113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Pontuação unitária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(preenchido pelo candidato)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(reservado para a Comissão de Seleção)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Ensino em curso de graduação: disciplina(s)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Semestre(s) lecionado(s) - máximo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Projetos de pesquisa ou de extensão na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em projeto aprovado institucionalmente - máximo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Orientação concluída em trabalho de conclusão de curso (monografia)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máximo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Monitoria em disciplinas da 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máximo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Participação: programa de desenvolvimento /iniciação científica/tecnológica/extensão – bolsista (DTI/PIBIC/PIBIT/ITI/AT/EXT/PET)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máximo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 de Avaliação do Currículo </w:t>
      </w:r>
      <w:r w:rsidDel="00000000" w:rsidR="00000000" w:rsidRPr="00000000">
        <w:rPr>
          <w:rFonts w:ascii="Arial" w:cs="Arial" w:eastAsia="Arial" w:hAnsi="Arial"/>
          <w:rtl w:val="0"/>
        </w:rPr>
        <w:t xml:space="preserve">(Total I + Total II) =   _________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1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 1: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Atividade de Ensino 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Monitorias só serão aceitas se comprovadas por meio de documento oficial das Pró-Reitorias/decanatos competentes, ou órgãos correspondentes. Não serão aceitos contracheques como comprovantes.</w:t>
      </w:r>
    </w:p>
    <w:p w:rsidR="00000000" w:rsidDel="00000000" w:rsidP="00000000" w:rsidRDefault="00000000" w:rsidRPr="00000000" w14:paraId="0000008C">
      <w:pPr>
        <w:ind w:left="-1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 2: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Iniciação Científica será aceita se comprovada por meio de documento oficial das Pró-Reitorias/Decanatos competentes, ou órgãos correspondentes, ou da agência financiadora.</w:t>
      </w:r>
    </w:p>
    <w:p w:rsidR="00000000" w:rsidDel="00000000" w:rsidP="00000000" w:rsidRDefault="00000000" w:rsidRPr="00000000" w14:paraId="0000008D">
      <w:pPr>
        <w:ind w:left="-1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 3: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Trabalhos completos em anais correspondem a resumo expandido.</w:t>
      </w:r>
    </w:p>
    <w:p w:rsidR="00000000" w:rsidDel="00000000" w:rsidP="00000000" w:rsidRDefault="00000000" w:rsidRPr="00000000" w14:paraId="0000008E">
      <w:pPr>
        <w:ind w:left="-1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 4: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Livros ou organizações de livros e capítulos de livro deverão ser comprovados por meio da folha de rosto e ficha catalográfica, além do sumário, no caso dos capítulos. Trabalhos no prelo poderão ser considerados se com carta de aceite definitivo da revista ou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digital object identifier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Resumos em eventos somente serão aceitos com cópia da página dos anais do evento.</w:t>
      </w:r>
    </w:p>
    <w:p w:rsidR="00000000" w:rsidDel="00000000" w:rsidP="00000000" w:rsidRDefault="00000000" w:rsidRPr="00000000" w14:paraId="0000008F">
      <w:pPr>
        <w:ind w:left="-142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Observação 5: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Patente concedida deve ser comprovada pela cópia do documento de patente; depósito de pedido de patente, pela cópia do formulário de depósito com protocolo ou número de PI; software registrado e concedido no INPI, pela cópia do documento de registro; software registrado no INPI, pela cópia do formulário de depósito com registro ou número de PI; cultivar depositado, pela cópia do certificado do Ministério da Agricultura.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Data, local</w:t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da comissão local de seleção</w:t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A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  Caixa Postal 287                             </w:t>
          </w:r>
        </w:p>
        <w:p w:rsidR="00000000" w:rsidDel="00000000" w:rsidP="00000000" w:rsidRDefault="00000000" w:rsidRPr="00000000" w14:paraId="000000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  Fone: (65) 3311- 49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66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A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A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9D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9E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F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EbuRaqoKDNK9vdL3csPryCuCw==">AMUW2mUx/GQrTqaQY+ePhJZn+Vb1Er6M2f3msQdAPYwuxjfq1OHOGRwSpYVagLDXppE+r8sPkrl41x2jxgSv3JYQVc3QsxarjE0bMP0yAduM539wG9F1CDI=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2021-09-13T18:59:00Z</dcterms:created>
  <dc:creator>Willian</dc:creator>
</cp:coreProperties>
</file>